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7CAA5" w14:textId="406A5059" w:rsidR="00551A76" w:rsidRPr="00D83531" w:rsidRDefault="00551A76" w:rsidP="00992C81">
      <w:pPr>
        <w:pStyle w:val="Zkladntext3"/>
        <w:spacing w:after="0" w:line="240" w:lineRule="auto"/>
        <w:ind w:firstLine="708"/>
        <w:rPr>
          <w:rFonts w:ascii="Arial Narrow" w:hAnsi="Arial Narrow" w:cs="Arial"/>
          <w:b/>
          <w:sz w:val="36"/>
          <w:szCs w:val="36"/>
        </w:rPr>
      </w:pPr>
      <w:r>
        <w:rPr>
          <w:rFonts w:ascii="Arial Narrow" w:hAnsi="Arial Narrow" w:cs="Arial"/>
          <w:b/>
          <w:sz w:val="36"/>
          <w:szCs w:val="36"/>
        </w:rPr>
        <w:t>Podlimitná zákazka</w:t>
      </w:r>
      <w:r w:rsidR="007A68EC">
        <w:rPr>
          <w:rFonts w:ascii="Arial Narrow" w:hAnsi="Arial Narrow" w:cs="Arial"/>
          <w:b/>
          <w:sz w:val="36"/>
          <w:szCs w:val="36"/>
        </w:rPr>
        <w:t xml:space="preserve"> bez využitia elektronického trhoviska</w:t>
      </w:r>
    </w:p>
    <w:p w14:paraId="154EA219" w14:textId="1920D8AC"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551A76">
        <w:rPr>
          <w:rFonts w:ascii="Arial Narrow" w:hAnsi="Arial Narrow" w:cs="Arial"/>
          <w:sz w:val="22"/>
          <w:szCs w:val="22"/>
        </w:rPr>
        <w:t xml:space="preserve">, </w:t>
      </w:r>
      <w:r w:rsidR="00551A76" w:rsidRPr="00551A76">
        <w:rPr>
          <w:rFonts w:ascii="Arial Narrow" w:hAnsi="Arial Narrow" w:cs="Arial"/>
          <w:sz w:val="22"/>
          <w:szCs w:val="22"/>
        </w:rPr>
        <w:t xml:space="preserve">s uplatnením </w:t>
      </w:r>
      <w:r w:rsidR="00DB500D" w:rsidRPr="00DB500D">
        <w:rPr>
          <w:rFonts w:ascii="Arial Narrow" w:hAnsi="Arial Narrow" w:cs="Arial"/>
          <w:sz w:val="22"/>
          <w:szCs w:val="22"/>
        </w:rPr>
        <w:t>§ 112 ods. 7</w:t>
      </w:r>
      <w:r w:rsidR="00006731" w:rsidRPr="00DB500D">
        <w:rPr>
          <w:rFonts w:ascii="Arial Narrow" w:hAnsi="Arial Narrow" w:cs="Arial"/>
          <w:sz w:val="22"/>
          <w:szCs w:val="22"/>
        </w:rPr>
        <w:t xml:space="preserve"> </w:t>
      </w:r>
      <w:r w:rsidR="00DB500D" w:rsidRPr="00DB500D">
        <w:rPr>
          <w:rFonts w:ascii="Arial Narrow" w:hAnsi="Arial Narrow" w:cs="Arial"/>
          <w:sz w:val="22"/>
          <w:szCs w:val="22"/>
        </w:rPr>
        <w:t>písm. b)</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66D4AD9E" w14:textId="342160F4"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A15EF8E" w:rsidR="00065F6B"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44DBA821" w14:textId="77777777" w:rsidR="007A68EC" w:rsidRDefault="007A68EC" w:rsidP="007A68EC">
      <w:pPr>
        <w:pStyle w:val="Zkladntext3"/>
        <w:spacing w:after="0" w:line="240" w:lineRule="auto"/>
        <w:jc w:val="center"/>
        <w:rPr>
          <w:rFonts w:ascii="Arial Narrow" w:hAnsi="Arial Narrow" w:cs="Arial"/>
          <w:bCs/>
          <w:sz w:val="24"/>
          <w:szCs w:val="24"/>
        </w:rPr>
      </w:pPr>
    </w:p>
    <w:p w14:paraId="7F1C8BEA" w14:textId="2FA45AA3" w:rsidR="007A68EC" w:rsidRDefault="007A68EC" w:rsidP="007A68EC">
      <w:pPr>
        <w:pStyle w:val="Zkladntext3"/>
        <w:spacing w:after="0" w:line="240" w:lineRule="auto"/>
        <w:jc w:val="center"/>
        <w:rPr>
          <w:rFonts w:ascii="Arial Narrow" w:hAnsi="Arial Narrow" w:cs="Arial"/>
          <w:bCs/>
          <w:sz w:val="24"/>
          <w:szCs w:val="24"/>
        </w:rPr>
      </w:pPr>
      <w:r>
        <w:rPr>
          <w:rFonts w:ascii="Arial Narrow" w:hAnsi="Arial Narrow" w:cs="Arial"/>
          <w:bCs/>
          <w:sz w:val="24"/>
          <w:szCs w:val="24"/>
        </w:rPr>
        <w:t>P</w:t>
      </w:r>
      <w:r w:rsidRPr="007A68EC">
        <w:rPr>
          <w:rFonts w:ascii="Arial Narrow" w:hAnsi="Arial Narrow" w:cs="Arial"/>
          <w:bCs/>
          <w:sz w:val="24"/>
          <w:szCs w:val="24"/>
        </w:rPr>
        <w:t>redmet zákazky</w:t>
      </w:r>
      <w:r>
        <w:rPr>
          <w:rFonts w:ascii="Arial Narrow" w:hAnsi="Arial Narrow" w:cs="Arial"/>
          <w:bCs/>
          <w:sz w:val="24"/>
          <w:szCs w:val="24"/>
        </w:rPr>
        <w:t>:</w:t>
      </w:r>
      <w:r w:rsidRPr="007A68EC">
        <w:rPr>
          <w:rFonts w:ascii="Arial Narrow" w:hAnsi="Arial Narrow" w:cs="Arial"/>
          <w:bCs/>
          <w:sz w:val="24"/>
          <w:szCs w:val="24"/>
        </w:rPr>
        <w:t xml:space="preserve"> </w:t>
      </w:r>
    </w:p>
    <w:p w14:paraId="2AA2C267" w14:textId="77777777" w:rsidR="007A68EC" w:rsidRPr="007A68EC" w:rsidRDefault="007A68EC" w:rsidP="007A68EC">
      <w:pPr>
        <w:pStyle w:val="Zkladntext3"/>
        <w:spacing w:after="0" w:line="240" w:lineRule="auto"/>
        <w:jc w:val="center"/>
        <w:rPr>
          <w:rFonts w:ascii="Arial Narrow" w:hAnsi="Arial Narrow" w:cs="Arial"/>
          <w:bCs/>
          <w:sz w:val="24"/>
          <w:szCs w:val="24"/>
        </w:rPr>
      </w:pPr>
    </w:p>
    <w:p w14:paraId="08512B85" w14:textId="5C1CA3CC" w:rsidR="00065F6B" w:rsidRPr="00D83531" w:rsidRDefault="007A68EC" w:rsidP="009B3C19">
      <w:pPr>
        <w:spacing w:after="0" w:line="240" w:lineRule="auto"/>
        <w:jc w:val="center"/>
        <w:rPr>
          <w:rFonts w:ascii="Arial Narrow" w:hAnsi="Arial Narrow" w:cs="Arial"/>
          <w:b/>
          <w:noProof/>
          <w:sz w:val="36"/>
          <w:szCs w:val="36"/>
          <w:lang w:eastAsia="sk-SK"/>
        </w:rPr>
      </w:pPr>
      <w:bookmarkStart w:id="0" w:name="nazov"/>
      <w:bookmarkEnd w:id="0"/>
      <w:r>
        <w:rPr>
          <w:rFonts w:ascii="Arial Narrow" w:hAnsi="Arial Narrow" w:cs="Arial"/>
          <w:b/>
          <w:noProof/>
          <w:sz w:val="36"/>
          <w:szCs w:val="36"/>
          <w:lang w:eastAsia="sk-SK"/>
        </w:rPr>
        <w:t>„Nákup polygrafov“</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77F19125" w14:textId="77777777" w:rsidR="00E13779" w:rsidRPr="00D83531" w:rsidRDefault="00E13779" w:rsidP="009B3C19">
      <w:pPr>
        <w:pStyle w:val="Zkladntext3"/>
        <w:spacing w:after="0" w:line="240" w:lineRule="auto"/>
        <w:jc w:val="both"/>
        <w:rPr>
          <w:rFonts w:ascii="Arial Narrow" w:hAnsi="Arial Narrow" w:cs="Arial"/>
          <w:sz w:val="22"/>
          <w:szCs w:val="22"/>
        </w:rPr>
      </w:pPr>
      <w:r w:rsidRPr="00D83531">
        <w:rPr>
          <w:rFonts w:ascii="Arial Narrow" w:hAnsi="Arial Narrow" w:cs="Arial"/>
          <w:sz w:val="22"/>
          <w:szCs w:val="22"/>
        </w:rPr>
        <w:t>Súlad súťažných podkladov so zákonom potvrdzuje procesný garant:</w:t>
      </w:r>
    </w:p>
    <w:p w14:paraId="095A2ADC" w14:textId="77777777" w:rsidR="00E13779" w:rsidRDefault="00E13779" w:rsidP="009B3C19">
      <w:pPr>
        <w:pStyle w:val="Zkladntext3"/>
        <w:spacing w:after="0" w:line="240" w:lineRule="auto"/>
        <w:jc w:val="both"/>
        <w:rPr>
          <w:rFonts w:ascii="Arial Narrow" w:hAnsi="Arial Narrow" w:cs="Arial"/>
          <w:sz w:val="22"/>
          <w:szCs w:val="22"/>
        </w:rPr>
      </w:pPr>
    </w:p>
    <w:p w14:paraId="632AFB7B" w14:textId="77777777" w:rsidR="00F0396C" w:rsidRPr="00D83531" w:rsidRDefault="00F0396C" w:rsidP="009B3C19">
      <w:pPr>
        <w:pStyle w:val="Zkladntext3"/>
        <w:spacing w:after="0" w:line="240" w:lineRule="auto"/>
        <w:jc w:val="both"/>
        <w:rPr>
          <w:rFonts w:ascii="Arial Narrow" w:hAnsi="Arial Narrow" w:cs="Arial"/>
          <w:sz w:val="22"/>
          <w:szCs w:val="22"/>
        </w:rPr>
      </w:pPr>
    </w:p>
    <w:p w14:paraId="02FE9B6B" w14:textId="77777777" w:rsidR="00E13779" w:rsidRPr="00D83531" w:rsidRDefault="00E13779" w:rsidP="009B3C19">
      <w:pPr>
        <w:pStyle w:val="Zkladntext3"/>
        <w:spacing w:after="0" w:line="240" w:lineRule="auto"/>
        <w:jc w:val="both"/>
        <w:rPr>
          <w:rFonts w:ascii="Arial Narrow" w:hAnsi="Arial Narrow" w:cs="Arial"/>
          <w:sz w:val="22"/>
          <w:szCs w:val="22"/>
        </w:rPr>
      </w:pPr>
    </w:p>
    <w:p w14:paraId="7C9D0367" w14:textId="77777777" w:rsidR="00E13779" w:rsidRPr="00D83531" w:rsidRDefault="00E13779" w:rsidP="009B3C19">
      <w:pPr>
        <w:pStyle w:val="Zkladntext3"/>
        <w:spacing w:after="0" w:line="240" w:lineRule="auto"/>
        <w:rPr>
          <w:rFonts w:ascii="Arial Narrow" w:hAnsi="Arial Narrow" w:cs="Arial"/>
          <w:sz w:val="22"/>
          <w:szCs w:val="22"/>
        </w:rPr>
      </w:pPr>
    </w:p>
    <w:p w14:paraId="2E9874B7"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29C2696C" w14:textId="4B71E9A0" w:rsidR="00877A4D" w:rsidRPr="00D83531" w:rsidRDefault="00877A4D" w:rsidP="009B3C19">
      <w:pPr>
        <w:pStyle w:val="Zkladntext3"/>
        <w:tabs>
          <w:tab w:val="center" w:pos="6804"/>
        </w:tabs>
        <w:spacing w:after="0" w:line="240" w:lineRule="auto"/>
        <w:ind w:right="-45"/>
        <w:rPr>
          <w:rFonts w:ascii="Arial Narrow" w:hAnsi="Arial Narrow" w:cs="Arial Narrow"/>
          <w:sz w:val="22"/>
          <w:szCs w:val="22"/>
        </w:rPr>
      </w:pPr>
      <w:r w:rsidRPr="00D83531">
        <w:rPr>
          <w:rFonts w:ascii="Arial Narrow" w:hAnsi="Arial Narrow" w:cs="Arial"/>
          <w:sz w:val="22"/>
          <w:szCs w:val="22"/>
        </w:rPr>
        <w:tab/>
      </w:r>
      <w:r w:rsidR="006E1C13">
        <w:rPr>
          <w:rFonts w:ascii="Arial Narrow" w:hAnsi="Arial Narrow" w:cs="Arial Narrow"/>
          <w:sz w:val="22"/>
          <w:szCs w:val="22"/>
        </w:rPr>
        <w:t>Mgr. Alexander Starčevič</w:t>
      </w:r>
    </w:p>
    <w:p w14:paraId="22531F04" w14:textId="28BA2713" w:rsidR="00E13779"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Narrow"/>
          <w:sz w:val="22"/>
          <w:szCs w:val="22"/>
        </w:rPr>
        <w:tab/>
      </w:r>
      <w:r w:rsidR="00E13779" w:rsidRPr="00D83531">
        <w:rPr>
          <w:rFonts w:ascii="Arial Narrow" w:hAnsi="Arial Narrow" w:cs="Arial"/>
          <w:sz w:val="22"/>
          <w:szCs w:val="22"/>
        </w:rPr>
        <w:t>odbor verejného obstarávania</w:t>
      </w:r>
    </w:p>
    <w:p w14:paraId="0879D3C8" w14:textId="1B7EDDFA" w:rsidR="0052223B" w:rsidRPr="00D83531" w:rsidRDefault="0052223B" w:rsidP="009B3C19">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t>Sekcia ekonomiky MV SR</w:t>
      </w:r>
    </w:p>
    <w:p w14:paraId="69D99A91"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5C0B9CC4"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448A0137" w14:textId="77777777" w:rsidR="00E13779" w:rsidRPr="00D83531" w:rsidRDefault="00E13779" w:rsidP="009B3C19">
      <w:pPr>
        <w:pStyle w:val="Zkladntext3"/>
        <w:spacing w:after="0" w:line="240" w:lineRule="auto"/>
        <w:ind w:right="-45"/>
        <w:jc w:val="both"/>
        <w:rPr>
          <w:rFonts w:ascii="Arial Narrow" w:hAnsi="Arial Narrow" w:cs="Arial"/>
          <w:sz w:val="22"/>
          <w:szCs w:val="22"/>
        </w:rPr>
      </w:pPr>
      <w:r w:rsidRPr="00D83531">
        <w:rPr>
          <w:rFonts w:ascii="Arial Narrow" w:hAnsi="Arial Narrow" w:cs="Arial"/>
          <w:sz w:val="22"/>
          <w:szCs w:val="22"/>
        </w:rPr>
        <w:t>Osoba zodpovedná za správne a úplné zadefinovanie opisu predmetu zákazky, požiadaviek na uchádzača a kritéria na vyhodnocovanie ponúk a pravidiel jeho uplatnenia (odborný garant):</w:t>
      </w:r>
    </w:p>
    <w:p w14:paraId="05D30867" w14:textId="688EC102" w:rsidR="00E13779" w:rsidRDefault="00E13779" w:rsidP="009B3C19">
      <w:pPr>
        <w:pStyle w:val="Zkladntext3"/>
        <w:spacing w:after="0" w:line="240" w:lineRule="auto"/>
        <w:ind w:right="-45"/>
        <w:jc w:val="both"/>
        <w:rPr>
          <w:rFonts w:ascii="Arial Narrow" w:hAnsi="Arial Narrow" w:cs="Arial"/>
          <w:sz w:val="22"/>
          <w:szCs w:val="22"/>
        </w:rPr>
      </w:pPr>
    </w:p>
    <w:p w14:paraId="7F87D488" w14:textId="77777777" w:rsidR="0052223B" w:rsidRDefault="0052223B" w:rsidP="009B3C19">
      <w:pPr>
        <w:pStyle w:val="Zkladntext3"/>
        <w:spacing w:after="0" w:line="240" w:lineRule="auto"/>
        <w:ind w:right="-45"/>
        <w:jc w:val="both"/>
        <w:rPr>
          <w:rFonts w:ascii="Arial Narrow" w:hAnsi="Arial Narrow" w:cs="Arial"/>
          <w:sz w:val="22"/>
          <w:szCs w:val="22"/>
        </w:rPr>
      </w:pPr>
    </w:p>
    <w:p w14:paraId="0BF61922" w14:textId="77777777" w:rsidR="00F0396C" w:rsidRPr="00D83531" w:rsidRDefault="00F0396C" w:rsidP="009B3C19">
      <w:pPr>
        <w:pStyle w:val="Zkladntext3"/>
        <w:spacing w:after="0" w:line="240" w:lineRule="auto"/>
        <w:ind w:right="-45"/>
        <w:jc w:val="both"/>
        <w:rPr>
          <w:rFonts w:ascii="Arial Narrow" w:hAnsi="Arial Narrow" w:cs="Arial"/>
          <w:sz w:val="22"/>
          <w:szCs w:val="22"/>
        </w:rPr>
      </w:pPr>
    </w:p>
    <w:p w14:paraId="7B2EEC4A" w14:textId="77777777" w:rsidR="00E13779" w:rsidRPr="00D83531" w:rsidRDefault="00E13779" w:rsidP="009B3C19">
      <w:pPr>
        <w:pStyle w:val="Zkladntext3"/>
        <w:spacing w:after="0" w:line="240" w:lineRule="auto"/>
        <w:rPr>
          <w:rFonts w:ascii="Arial Narrow" w:hAnsi="Arial Narrow" w:cs="Arial"/>
          <w:sz w:val="22"/>
          <w:szCs w:val="22"/>
        </w:rPr>
      </w:pPr>
    </w:p>
    <w:p w14:paraId="522BC2E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Pr="00992C81">
        <w:rPr>
          <w:rFonts w:ascii="Arial Narrow" w:hAnsi="Arial Narrow" w:cs="Arial"/>
          <w:sz w:val="22"/>
          <w:szCs w:val="22"/>
        </w:rPr>
        <w:t>...................................................................................</w:t>
      </w:r>
    </w:p>
    <w:p w14:paraId="0FB77986" w14:textId="62D7D340" w:rsidR="00992C81" w:rsidRDefault="00877A4D" w:rsidP="00B622DA">
      <w:pPr>
        <w:pStyle w:val="Zkladntext3"/>
        <w:tabs>
          <w:tab w:val="center" w:pos="6804"/>
        </w:tabs>
        <w:spacing w:after="0" w:line="240" w:lineRule="auto"/>
        <w:ind w:right="-45"/>
        <w:rPr>
          <w:rFonts w:ascii="Arial Narrow" w:hAnsi="Arial Narrow" w:cs="Arial"/>
          <w:sz w:val="22"/>
          <w:szCs w:val="22"/>
          <w:lang w:eastAsia="x-none"/>
        </w:rPr>
      </w:pPr>
      <w:r w:rsidRPr="00D83531">
        <w:rPr>
          <w:rFonts w:ascii="Arial Narrow" w:hAnsi="Arial Narrow" w:cs="Arial"/>
          <w:sz w:val="22"/>
          <w:szCs w:val="22"/>
        </w:rPr>
        <w:tab/>
      </w:r>
      <w:r w:rsidR="00992C81" w:rsidRPr="00992C81">
        <w:rPr>
          <w:rFonts w:ascii="Arial Narrow" w:hAnsi="Arial Narrow" w:cs="Arial"/>
          <w:sz w:val="22"/>
          <w:szCs w:val="22"/>
        </w:rPr>
        <w:t>PhDr. Miroslav Matejík, CSc.</w:t>
      </w:r>
      <w:r w:rsidR="00E13779" w:rsidRPr="00D83531">
        <w:rPr>
          <w:rFonts w:ascii="Arial Narrow" w:hAnsi="Arial Narrow" w:cs="Arial"/>
          <w:sz w:val="22"/>
          <w:szCs w:val="22"/>
          <w:lang w:eastAsia="x-none"/>
        </w:rPr>
        <w:t xml:space="preserve"> </w:t>
      </w:r>
      <w:r w:rsidR="00992C81">
        <w:rPr>
          <w:rFonts w:ascii="Arial Narrow" w:hAnsi="Arial Narrow" w:cs="Arial"/>
          <w:sz w:val="22"/>
          <w:szCs w:val="22"/>
          <w:lang w:eastAsia="x-none"/>
        </w:rPr>
        <w:tab/>
      </w:r>
    </w:p>
    <w:p w14:paraId="0CD021E8" w14:textId="67C36BDC" w:rsidR="00992C81" w:rsidRDefault="00992C81" w:rsidP="00B622DA">
      <w:pPr>
        <w:pStyle w:val="Zkladntext3"/>
        <w:tabs>
          <w:tab w:val="center" w:pos="6804"/>
        </w:tabs>
        <w:spacing w:after="0" w:line="240" w:lineRule="auto"/>
        <w:ind w:right="-45"/>
        <w:rPr>
          <w:rFonts w:ascii="Arial Narrow" w:hAnsi="Arial Narrow" w:cs="Arial"/>
          <w:sz w:val="22"/>
          <w:szCs w:val="22"/>
          <w:lang w:eastAsia="x-none"/>
        </w:rPr>
      </w:pPr>
      <w:r>
        <w:rPr>
          <w:rFonts w:ascii="Arial Narrow" w:hAnsi="Arial Narrow" w:cs="Arial"/>
          <w:sz w:val="22"/>
          <w:szCs w:val="22"/>
          <w:lang w:eastAsia="x-none"/>
        </w:rPr>
        <w:tab/>
        <w:t xml:space="preserve">Vedúci oddelenia aplikovanej </w:t>
      </w:r>
      <w:proofErr w:type="spellStart"/>
      <w:r>
        <w:rPr>
          <w:rFonts w:ascii="Arial Narrow" w:hAnsi="Arial Narrow" w:cs="Arial"/>
          <w:sz w:val="22"/>
          <w:szCs w:val="22"/>
          <w:lang w:eastAsia="x-none"/>
        </w:rPr>
        <w:t>psychofyziológie</w:t>
      </w:r>
      <w:proofErr w:type="spellEnd"/>
    </w:p>
    <w:p w14:paraId="4F0DB99A" w14:textId="25581D57" w:rsidR="00992C81" w:rsidRPr="00D83531" w:rsidRDefault="00992C81" w:rsidP="00B622DA">
      <w:pPr>
        <w:pStyle w:val="Zkladntext3"/>
        <w:tabs>
          <w:tab w:val="center" w:pos="6804"/>
        </w:tabs>
        <w:spacing w:after="0" w:line="240" w:lineRule="auto"/>
        <w:ind w:right="-45"/>
        <w:rPr>
          <w:rFonts w:ascii="Arial Narrow" w:hAnsi="Arial Narrow" w:cs="Arial"/>
          <w:sz w:val="22"/>
          <w:szCs w:val="22"/>
          <w:lang w:eastAsia="x-none"/>
        </w:rPr>
      </w:pPr>
      <w:r>
        <w:rPr>
          <w:rFonts w:ascii="Arial Narrow" w:hAnsi="Arial Narrow" w:cs="Arial"/>
          <w:sz w:val="22"/>
          <w:szCs w:val="22"/>
          <w:lang w:eastAsia="x-none"/>
        </w:rPr>
        <w:tab/>
        <w:t>Kriminalistický a expertízny ústav PZ</w:t>
      </w:r>
    </w:p>
    <w:p w14:paraId="15180EA3" w14:textId="77777777" w:rsidR="00877A4D" w:rsidRPr="00D83531" w:rsidRDefault="00877A4D" w:rsidP="009B3C19">
      <w:pPr>
        <w:pStyle w:val="Zkladntext3"/>
        <w:spacing w:after="0" w:line="240" w:lineRule="auto"/>
        <w:ind w:right="-45"/>
        <w:rPr>
          <w:rFonts w:ascii="Arial Narrow" w:hAnsi="Arial Narrow" w:cs="Arial"/>
          <w:sz w:val="22"/>
          <w:szCs w:val="22"/>
        </w:rPr>
      </w:pPr>
    </w:p>
    <w:p w14:paraId="56F64946" w14:textId="77777777" w:rsidR="00E13779" w:rsidRPr="00D83531" w:rsidRDefault="00E13779" w:rsidP="009B3C19">
      <w:pPr>
        <w:pStyle w:val="Zkladntext3"/>
        <w:spacing w:after="0" w:line="240" w:lineRule="auto"/>
        <w:ind w:right="-45"/>
        <w:rPr>
          <w:rFonts w:ascii="Arial Narrow" w:hAnsi="Arial Narrow" w:cs="Arial"/>
          <w:sz w:val="22"/>
          <w:szCs w:val="22"/>
        </w:rPr>
      </w:pPr>
      <w:r w:rsidRPr="00D83531">
        <w:rPr>
          <w:rFonts w:ascii="Arial Narrow" w:hAnsi="Arial Narrow" w:cs="Arial"/>
          <w:sz w:val="22"/>
          <w:szCs w:val="22"/>
        </w:rPr>
        <w:t>Za verejného obstarávateľa:</w:t>
      </w:r>
    </w:p>
    <w:p w14:paraId="4165D5E6" w14:textId="77777777" w:rsidR="00E13779" w:rsidRPr="00D83531" w:rsidRDefault="00E13779" w:rsidP="009B3C19">
      <w:pPr>
        <w:pStyle w:val="Zkladntext3"/>
        <w:spacing w:after="0" w:line="240" w:lineRule="auto"/>
        <w:rPr>
          <w:rFonts w:ascii="Arial Narrow" w:hAnsi="Arial Narrow" w:cs="Arial"/>
          <w:sz w:val="22"/>
          <w:szCs w:val="22"/>
        </w:rPr>
      </w:pPr>
    </w:p>
    <w:p w14:paraId="75874757" w14:textId="18F15906" w:rsidR="00F0396C" w:rsidRDefault="00F0396C" w:rsidP="009B3C19">
      <w:pPr>
        <w:pStyle w:val="Zkladntext3"/>
        <w:spacing w:after="0" w:line="240" w:lineRule="auto"/>
        <w:rPr>
          <w:rFonts w:ascii="Arial Narrow" w:hAnsi="Arial Narrow" w:cs="Arial"/>
          <w:sz w:val="22"/>
          <w:szCs w:val="22"/>
        </w:rPr>
      </w:pPr>
    </w:p>
    <w:p w14:paraId="7DF0F924" w14:textId="77777777" w:rsidR="0052223B" w:rsidRPr="00D83531" w:rsidRDefault="0052223B" w:rsidP="009B3C19">
      <w:pPr>
        <w:pStyle w:val="Zkladntext3"/>
        <w:spacing w:after="0" w:line="240" w:lineRule="auto"/>
        <w:rPr>
          <w:rFonts w:ascii="Arial Narrow" w:hAnsi="Arial Narrow" w:cs="Arial"/>
          <w:sz w:val="22"/>
          <w:szCs w:val="22"/>
        </w:rPr>
      </w:pPr>
    </w:p>
    <w:p w14:paraId="61C8CFB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6FD563BD" w14:textId="77777777" w:rsidR="00877A4D"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E13779" w:rsidRPr="00D83531">
        <w:rPr>
          <w:rFonts w:ascii="Arial Narrow" w:hAnsi="Arial Narrow" w:cs="Arial"/>
          <w:sz w:val="22"/>
          <w:szCs w:val="22"/>
        </w:rPr>
        <w:t>Mgr. Ľubomír Kubička</w:t>
      </w:r>
    </w:p>
    <w:p w14:paraId="686035B4" w14:textId="77777777"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E13779" w:rsidRPr="00D83531">
        <w:rPr>
          <w:rFonts w:ascii="Arial Narrow" w:hAnsi="Arial Narrow" w:cs="Arial"/>
          <w:sz w:val="22"/>
          <w:szCs w:val="22"/>
        </w:rPr>
        <w:t xml:space="preserve">riaditeľ odboru verejného obstarávania </w:t>
      </w:r>
    </w:p>
    <w:p w14:paraId="065ED959" w14:textId="3E0BDFA0" w:rsidR="00F0396C" w:rsidRDefault="0052223B" w:rsidP="009B3C19">
      <w:pPr>
        <w:pStyle w:val="Zkladntext3"/>
        <w:spacing w:after="0" w:line="240" w:lineRule="auto"/>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Sekcia ekonomiky MV SR</w:t>
      </w:r>
    </w:p>
    <w:p w14:paraId="6AE6D25E" w14:textId="77777777" w:rsidR="0052223B" w:rsidRPr="00D83531" w:rsidRDefault="0052223B" w:rsidP="009B3C19">
      <w:pPr>
        <w:pStyle w:val="Zkladntext3"/>
        <w:spacing w:after="0" w:line="240" w:lineRule="auto"/>
        <w:rPr>
          <w:rFonts w:ascii="Arial Narrow" w:hAnsi="Arial Narrow" w:cs="Arial"/>
          <w:sz w:val="22"/>
          <w:szCs w:val="22"/>
        </w:rPr>
      </w:pPr>
    </w:p>
    <w:p w14:paraId="61617DD7" w14:textId="77777777" w:rsidR="0052223B" w:rsidRDefault="0052223B" w:rsidP="009B3C19">
      <w:pPr>
        <w:pStyle w:val="Zkladntext3"/>
        <w:spacing w:after="0" w:line="240" w:lineRule="auto"/>
        <w:ind w:right="-45"/>
        <w:jc w:val="center"/>
        <w:rPr>
          <w:rFonts w:ascii="Arial Narrow" w:hAnsi="Arial Narrow" w:cs="Arial"/>
          <w:sz w:val="22"/>
          <w:szCs w:val="22"/>
        </w:rPr>
      </w:pPr>
    </w:p>
    <w:p w14:paraId="7FC4E360" w14:textId="478F594B" w:rsidR="00E13779" w:rsidRPr="00D83531" w:rsidRDefault="00E13779" w:rsidP="009B3C19">
      <w:pPr>
        <w:pStyle w:val="Zkladntext3"/>
        <w:spacing w:after="0" w:line="240" w:lineRule="auto"/>
        <w:ind w:right="-45"/>
        <w:jc w:val="center"/>
        <w:rPr>
          <w:rFonts w:ascii="Arial Narrow" w:hAnsi="Arial Narrow" w:cs="Arial"/>
          <w:sz w:val="22"/>
          <w:szCs w:val="22"/>
        </w:rPr>
      </w:pPr>
      <w:r w:rsidRPr="00D83531">
        <w:rPr>
          <w:rFonts w:ascii="Arial Narrow" w:hAnsi="Arial Narrow" w:cs="Arial"/>
          <w:sz w:val="22"/>
          <w:szCs w:val="22"/>
        </w:rPr>
        <w:t xml:space="preserve">V Bratislave, </w:t>
      </w:r>
      <w:r w:rsidR="00DB500D">
        <w:rPr>
          <w:rFonts w:ascii="Arial Narrow" w:hAnsi="Arial Narrow" w:cs="Arial"/>
          <w:sz w:val="22"/>
          <w:szCs w:val="22"/>
        </w:rPr>
        <w:t>apríl</w:t>
      </w:r>
      <w:r w:rsidR="008F2217">
        <w:rPr>
          <w:rFonts w:ascii="Arial Narrow" w:hAnsi="Arial Narrow" w:cs="Arial"/>
          <w:sz w:val="22"/>
          <w:szCs w:val="22"/>
        </w:rPr>
        <w:t xml:space="preserve"> 2022</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736E13FB" w14:textId="268643F4" w:rsidR="00CC7CFD" w:rsidRPr="00D06219" w:rsidRDefault="00020F03" w:rsidP="00D06219">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w:t>
      </w:r>
      <w:r w:rsidR="00CC7CFD">
        <w:rPr>
          <w:rFonts w:ascii="Arial Narrow" w:hAnsi="Arial Narrow"/>
          <w:szCs w:val="20"/>
        </w:rPr>
        <w:t> </w:t>
      </w:r>
      <w:r w:rsidR="00B3548D">
        <w:rPr>
          <w:rFonts w:ascii="Arial Narrow" w:hAnsi="Arial Narrow"/>
          <w:szCs w:val="20"/>
        </w:rPr>
        <w:t>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07E9AF93"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2B015C44" w14:textId="492643D5" w:rsidR="00D06219" w:rsidRDefault="00D06219" w:rsidP="00D06219">
      <w:pPr>
        <w:spacing w:after="0" w:line="240" w:lineRule="auto"/>
        <w:rPr>
          <w:rFonts w:ascii="Arial Narrow" w:hAnsi="Arial Narrow"/>
          <w:b/>
          <w:szCs w:val="20"/>
        </w:rPr>
      </w:pPr>
      <w:r>
        <w:rPr>
          <w:rFonts w:ascii="Arial Narrow" w:hAnsi="Arial Narrow"/>
          <w:b/>
          <w:szCs w:val="20"/>
        </w:rPr>
        <w:t>Časť IV.</w:t>
      </w:r>
      <w:r w:rsidRPr="00D06219">
        <w:rPr>
          <w:rFonts w:ascii="Arial Narrow" w:hAnsi="Arial Narrow"/>
          <w:b/>
          <w:szCs w:val="20"/>
        </w:rPr>
        <w:t xml:space="preserve"> </w:t>
      </w:r>
      <w:r>
        <w:rPr>
          <w:rFonts w:ascii="Arial Narrow" w:hAnsi="Arial Narrow"/>
          <w:b/>
          <w:szCs w:val="20"/>
        </w:rPr>
        <w:t xml:space="preserve"> </w:t>
      </w:r>
      <w:r w:rsidRPr="00D06219">
        <w:rPr>
          <w:rFonts w:ascii="Arial Narrow" w:hAnsi="Arial Narrow"/>
          <w:b/>
          <w:szCs w:val="20"/>
        </w:rPr>
        <w:t xml:space="preserve">Podmienky účasti </w:t>
      </w:r>
    </w:p>
    <w:p w14:paraId="5C051C24" w14:textId="77777777" w:rsidR="00D06219" w:rsidRPr="00D06219" w:rsidRDefault="00D06219" w:rsidP="00D06219">
      <w:pPr>
        <w:spacing w:after="0" w:line="240" w:lineRule="auto"/>
        <w:rPr>
          <w:rFonts w:ascii="Arial Narrow" w:hAnsi="Arial Narrow"/>
          <w:b/>
          <w:szCs w:val="20"/>
        </w:rPr>
      </w:pPr>
    </w:p>
    <w:p w14:paraId="66D3A835" w14:textId="17645A25"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w:t>
      </w:r>
      <w:r w:rsidR="00021147">
        <w:rPr>
          <w:rFonts w:ascii="Arial Narrow" w:hAnsi="Arial Narrow"/>
          <w:b/>
          <w:szCs w:val="20"/>
        </w:rPr>
        <w:t xml:space="preserve">asť </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130C2C45"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00021147">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r>
        <w:rPr>
          <w:rFonts w:ascii="Arial Narrow" w:hAnsi="Arial Narrow"/>
          <w:szCs w:val="20"/>
        </w:rPr>
        <w:t xml:space="preserve"> informácie o výsledku vyhodnotenia ponúk</w:t>
      </w:r>
    </w:p>
    <w:p w14:paraId="31F6F107" w14:textId="550B0139"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00021147">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307D00DA"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517683">
        <w:rPr>
          <w:rFonts w:ascii="Arial Narrow" w:hAnsi="Arial Narrow"/>
          <w:szCs w:val="20"/>
        </w:rPr>
        <w:t>/vlastný návrh plnenia</w:t>
      </w:r>
      <w:bookmarkStart w:id="2" w:name="_GoBack"/>
      <w:bookmarkEnd w:id="2"/>
    </w:p>
    <w:p w14:paraId="416F6973" w14:textId="77777777"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 2:</w:t>
      </w:r>
      <w:r w:rsidR="00820493" w:rsidRPr="006641CD">
        <w:rPr>
          <w:rFonts w:ascii="Arial Narrow" w:hAnsi="Arial Narrow"/>
          <w:szCs w:val="20"/>
        </w:rPr>
        <w:tab/>
      </w:r>
      <w:r w:rsidR="00E13779" w:rsidRPr="006641CD">
        <w:rPr>
          <w:rFonts w:ascii="Arial Narrow" w:hAnsi="Arial Narrow"/>
          <w:szCs w:val="20"/>
        </w:rPr>
        <w:t xml:space="preserve">Návrh </w:t>
      </w:r>
      <w:r w:rsidR="00C205CE">
        <w:rPr>
          <w:rFonts w:ascii="Arial Narrow" w:hAnsi="Arial Narrow"/>
          <w:szCs w:val="20"/>
        </w:rPr>
        <w:t>kúpnej zmluvy</w:t>
      </w:r>
      <w:r w:rsidR="00820493" w:rsidRPr="006641CD">
        <w:rPr>
          <w:rFonts w:ascii="Arial Narrow" w:hAnsi="Arial Narrow"/>
          <w:szCs w:val="20"/>
        </w:rPr>
        <w:t xml:space="preserve"> </w:t>
      </w:r>
    </w:p>
    <w:p w14:paraId="3F95A9D3" w14:textId="297DB9A5" w:rsidR="0022085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E24C62">
        <w:rPr>
          <w:rFonts w:ascii="Arial Narrow" w:hAnsi="Arial Narrow"/>
          <w:szCs w:val="20"/>
        </w:rPr>
        <w:t>3</w:t>
      </w:r>
      <w:r w:rsidRPr="006641CD">
        <w:rPr>
          <w:rFonts w:ascii="Arial Narrow" w:hAnsi="Arial Narrow"/>
          <w:szCs w:val="20"/>
        </w:rPr>
        <w:t>:</w:t>
      </w:r>
      <w:r w:rsidRPr="006641CD">
        <w:rPr>
          <w:rFonts w:ascii="Arial Narrow" w:hAnsi="Arial Narrow"/>
          <w:szCs w:val="20"/>
        </w:rPr>
        <w:tab/>
      </w:r>
      <w:r w:rsidR="0022085D">
        <w:rPr>
          <w:rFonts w:ascii="Arial Narrow" w:hAnsi="Arial Narrow"/>
          <w:szCs w:val="20"/>
        </w:rPr>
        <w:t>Vzor štruktúrovaného rozpočtu</w:t>
      </w:r>
    </w:p>
    <w:p w14:paraId="6A2D4840" w14:textId="3155E967"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24E62B98"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4F8F8107" w14:textId="51D835B9" w:rsidR="00BA0C17" w:rsidRPr="00C10EFB" w:rsidRDefault="00BA0C17" w:rsidP="009B3C19">
      <w:pPr>
        <w:spacing w:after="0" w:line="240" w:lineRule="auto"/>
        <w:rPr>
          <w:rFonts w:ascii="Arial Narrow" w:hAnsi="Arial Narrow"/>
          <w:szCs w:val="20"/>
          <w:highlight w:val="yellow"/>
        </w:rPr>
      </w:pPr>
      <w:r w:rsidRPr="006641CD">
        <w:rPr>
          <w:rFonts w:ascii="Arial Narrow" w:hAnsi="Arial Narrow"/>
          <w:szCs w:val="20"/>
        </w:rPr>
        <w:t xml:space="preserve">Príloha č. </w:t>
      </w:r>
      <w:r w:rsidR="0022085D">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2136E1" w:rsidRPr="002136E1">
        <w:rPr>
          <w:rFonts w:ascii="Arial Narrow" w:hAnsi="Arial Narrow"/>
          <w:szCs w:val="20"/>
        </w:rPr>
        <w:t>Identifikačné údaje a vyhlásenie uchádzača</w:t>
      </w:r>
    </w:p>
    <w:p w14:paraId="4F55D597" w14:textId="1A3D7238" w:rsidR="00567F8D" w:rsidRPr="000766EB" w:rsidRDefault="000766EB" w:rsidP="009B3C19">
      <w:pPr>
        <w:spacing w:after="0" w:line="240" w:lineRule="auto"/>
        <w:rPr>
          <w:rFonts w:ascii="Arial Narrow" w:hAnsi="Arial Narrow"/>
          <w:szCs w:val="20"/>
        </w:rPr>
      </w:pPr>
      <w:r w:rsidRPr="009B72F0">
        <w:rPr>
          <w:rFonts w:ascii="Arial Narrow" w:hAnsi="Arial Narrow"/>
          <w:szCs w:val="20"/>
        </w:rPr>
        <w:t xml:space="preserve">Príloha č. </w:t>
      </w:r>
      <w:r w:rsidR="0022085D" w:rsidRPr="009B72F0">
        <w:rPr>
          <w:rFonts w:ascii="Arial Narrow" w:hAnsi="Arial Narrow"/>
          <w:szCs w:val="20"/>
        </w:rPr>
        <w:t>7</w:t>
      </w:r>
      <w:r w:rsidRPr="009B72F0">
        <w:rPr>
          <w:rFonts w:ascii="Arial Narrow" w:hAnsi="Arial Narrow"/>
          <w:szCs w:val="20"/>
        </w:rPr>
        <w:t>:</w:t>
      </w:r>
      <w:r w:rsidRPr="009B72F0">
        <w:rPr>
          <w:rFonts w:ascii="Arial Narrow" w:hAnsi="Arial Narrow"/>
          <w:szCs w:val="20"/>
        </w:rPr>
        <w:tab/>
      </w:r>
      <w:r w:rsidR="00567F8D" w:rsidRPr="009B72F0">
        <w:rPr>
          <w:rFonts w:ascii="Arial Narrow" w:hAnsi="Arial Narrow"/>
          <w:szCs w:val="20"/>
        </w:rPr>
        <w:t>Odôvodnenie nerozdelenia predmetu zákazky na časti</w:t>
      </w:r>
      <w:r w:rsidR="00AA487E">
        <w:rPr>
          <w:rFonts w:ascii="Arial Narrow" w:hAnsi="Arial Narrow"/>
          <w:szCs w:val="20"/>
        </w:rPr>
        <w:t xml:space="preserve"> </w:t>
      </w: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640EA1">
      <w:pPr>
        <w:pStyle w:val="Nadpis1"/>
        <w:shd w:val="clear" w:color="auto" w:fill="D0CECE" w:themeFill="background2" w:themeFillShade="E6"/>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66FA2860"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r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8"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9"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640EA1">
      <w:pPr>
        <w:pStyle w:val="Nadpis1"/>
        <w:shd w:val="clear" w:color="auto" w:fill="D0CECE" w:themeFill="background2" w:themeFillShade="E6"/>
      </w:pPr>
      <w:r>
        <w:t>komunikácia medzi verejným obstarávateľom a záujemcami</w:t>
      </w:r>
      <w:r w:rsidRPr="005B08F3" w:rsidDel="005B08F3">
        <w:t xml:space="preserve"> </w:t>
      </w:r>
      <w:r>
        <w:t>a uchádzačmi</w:t>
      </w:r>
      <w:bookmarkStart w:id="5" w:name="_Hlk522971822"/>
      <w:bookmarkEnd w:id="4"/>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7777777"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0"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2C9E2636" w14:textId="77777777" w:rsidR="00744408"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Na bezproblémové používanie systému JOSEPHINE je nutné používať jeden z podporovaných internetových prehliadačov:</w:t>
      </w:r>
    </w:p>
    <w:p w14:paraId="4A2CAED2"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Internet Explorer verzia 11.0 a vyššia,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7777777"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 pretože okamihom odoslania sa zásielka dostane do sféry dispozície adresáta.</w:t>
      </w:r>
    </w:p>
    <w:p w14:paraId="733B1B17" w14:textId="77777777"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3D8B2862" w14:textId="77777777"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 systéme JOSEPHINE v súlade s funkcionalitou systému.</w:t>
      </w:r>
    </w:p>
    <w:p w14:paraId="1E990827" w14:textId="1AE3DB6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 v časti týkajúcej sa tejto zákazky.</w:t>
      </w:r>
    </w:p>
    <w:p w14:paraId="326401BD" w14:textId="3BFB009D"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t xml:space="preserve">Záujemca môže požiadať verejného obstarávateľa o vysvetlenie. Otázka musí byť doručená verejnému obstarávateľovi dostatočne včas tak, aby verejný obstarávateľ mohol poskytnúť vysvetlenie v súlade s § 48 </w:t>
      </w:r>
      <w:r w:rsidRPr="0022085D">
        <w:rPr>
          <w:rFonts w:ascii="Arial Narrow" w:hAnsi="Arial Narrow"/>
          <w:sz w:val="22"/>
          <w:szCs w:val="22"/>
        </w:rPr>
        <w:lastRenderedPageBreak/>
        <w:t>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v systéme  JOSEPHINE a požaduje, aby ich záujemcovia zapracovali do svojich ponúk.</w:t>
      </w:r>
    </w:p>
    <w:p w14:paraId="6FDA7DC2" w14:textId="77777777"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systému 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77777777"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Žiadosť o nápravu môže žiadateľ podať v elektronickej podobe prostredníctvom systému 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7777777" w:rsidR="009D7FDF" w:rsidRDefault="009D7FDF" w:rsidP="007B12A5">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v elektronickej podobe funkcionalitou informačného systému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77777777"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Ďalšie informácie o používaní systému JOSEPHINE sú uvedené v na webovom sídle systému</w:t>
      </w:r>
      <w:r w:rsidR="00833952" w:rsidRPr="00812C26">
        <w:rPr>
          <w:rFonts w:ascii="Arial Narrow" w:hAnsi="Arial Narrow" w:cs="Arial"/>
          <w:sz w:val="22"/>
          <w:szCs w:val="22"/>
        </w:rPr>
        <w:t xml:space="preserve"> </w:t>
      </w:r>
      <w:hyperlink r:id="rId11"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640EA1">
      <w:pPr>
        <w:pStyle w:val="Nadpis1"/>
        <w:shd w:val="clear" w:color="auto" w:fill="D0CECE" w:themeFill="background2" w:themeFillShade="E6"/>
      </w:pPr>
      <w:r>
        <w:t xml:space="preserve">identifikácia a </w:t>
      </w:r>
      <w:r w:rsidRPr="00904D7D">
        <w:t xml:space="preserve"> </w:t>
      </w:r>
      <w:r>
        <w:t>autentifikácia</w:t>
      </w:r>
    </w:p>
    <w:p w14:paraId="6E923B2F" w14:textId="77777777"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Uchádzači a záujemcovia majú možnosť sa registrovať do systému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7777777"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"Informačný systém zabezpečuje riadenie prístupu prostredníctvom identifikácie a autentifikácie pristupujúcej osoby,</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77777777"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 systéme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Pr="00BF72C1">
        <w:rPr>
          <w:rFonts w:ascii="Arial Narrow" w:hAnsi="Arial Narrow" w:cs="Calibri"/>
          <w:sz w:val="22"/>
        </w:rPr>
        <w:t xml:space="preserve"> systéme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systému JOSEPHINE a to v pracovných dňoch v čase 8.00 – 16.00 hod. O dokončení autentifikácie je uchádzač informovaný e-mailom. </w:t>
      </w:r>
    </w:p>
    <w:p w14:paraId="4B900B8D"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systému JOSEPHINE. 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7017FA95" w14:textId="77777777"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62F52894"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3C022D">
        <w:rPr>
          <w:rFonts w:ascii="Arial Narrow" w:hAnsi="Arial Narrow" w:cs="Calibri"/>
          <w:sz w:val="22"/>
        </w:rPr>
        <w:t>O dokončení autentifikácie je uchádzač informovaný e-mailom.</w:t>
      </w:r>
    </w:p>
    <w:p w14:paraId="722298BE" w14:textId="77777777" w:rsidR="00812C26"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t>e)</w:t>
      </w:r>
      <w:r w:rsidRPr="003C022D">
        <w:rPr>
          <w:rFonts w:ascii="Arial Narrow" w:hAnsi="Arial Narrow" w:cs="Calibri"/>
          <w:sz w:val="22"/>
        </w:rPr>
        <w:tab/>
        <w:t xml:space="preserve">počkaním na autentifikačný kód, ktorý bude poslaný na adresu sídla firmy do rúk štatutára uchádzača v listovej podobe formou doporučenej pošty. Lehota na tento úkon sú obvykle   4 pracovné dni (v rámci </w:t>
      </w:r>
      <w:r w:rsidRPr="003C022D">
        <w:rPr>
          <w:rFonts w:ascii="Arial Narrow" w:hAnsi="Arial Narrow" w:cs="Calibri"/>
          <w:sz w:val="22"/>
        </w:rPr>
        <w:lastRenderedPageBreak/>
        <w:t>Európskej únie) a je potrebné s touto lehotou počítať pri vkladaní ponuky. O odoslaní listovej zásielky je uchádzač informovaný e-mailom.</w:t>
      </w:r>
    </w:p>
    <w:p w14:paraId="344AAF34"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Autentifikovaný uchádzač si po prihlásení do systému JOSEPHINE v prehľade - zozname obstarávaní vyberie predmetné obstarávanie a môže vložiť svoju ponuku do určeného formulára na príjem ponúk, ktorý nájde v záložke „Ponuky a žiadosti".</w:t>
      </w:r>
    </w:p>
    <w:p w14:paraId="3030333C"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systému JOSEPHINE zverejnených v Knižnici manuálov a odkazov na webovej adrese </w:t>
      </w:r>
      <w:hyperlink r:id="rId12"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640EA1">
      <w:pPr>
        <w:pStyle w:val="Nadpis1"/>
        <w:shd w:val="clear" w:color="auto" w:fill="D0CECE" w:themeFill="background2" w:themeFillShade="E6"/>
      </w:pPr>
      <w:r w:rsidRPr="00BD2194">
        <w:t>predmet zákazky</w:t>
      </w:r>
    </w:p>
    <w:p w14:paraId="67EAED5B" w14:textId="5EA9DD68" w:rsidR="00812C26" w:rsidRPr="008F2217" w:rsidRDefault="00A0357F" w:rsidP="007B12A5">
      <w:pPr>
        <w:pStyle w:val="Zarkazkladnhotextu2"/>
        <w:numPr>
          <w:ilvl w:val="1"/>
          <w:numId w:val="22"/>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6E1C13" w:rsidRPr="008F2217">
        <w:rPr>
          <w:rFonts w:ascii="Arial Narrow" w:hAnsi="Arial Narrow" w:cs="Arial"/>
          <w:b/>
          <w:bCs/>
          <w:szCs w:val="16"/>
          <w:lang w:val="sk-SK"/>
        </w:rPr>
        <w:t>Nákup polygrafov</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7" w:name="SS"/>
      <w:bookmarkEnd w:id="7"/>
      <w:r w:rsidR="00D2528B" w:rsidRPr="000A35D5">
        <w:rPr>
          <w:rFonts w:ascii="Arial Narrow" w:hAnsi="Arial Narrow" w:cs="Arial"/>
        </w:rPr>
        <w:tab/>
      </w:r>
    </w:p>
    <w:p w14:paraId="13CCD1FC" w14:textId="77777777" w:rsidR="008F2217" w:rsidRPr="00FF43E9" w:rsidRDefault="008F2217" w:rsidP="008F2217">
      <w:pPr>
        <w:pStyle w:val="Zarkazkladnhotextu2"/>
        <w:numPr>
          <w:ilvl w:val="1"/>
          <w:numId w:val="22"/>
        </w:numPr>
        <w:spacing w:after="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p>
    <w:p w14:paraId="33A05A82" w14:textId="77777777" w:rsidR="008F2217" w:rsidRPr="00FF43E9" w:rsidRDefault="008F2217" w:rsidP="008F2217">
      <w:pPr>
        <w:pStyle w:val="Zarkazkladnhotextu2"/>
        <w:spacing w:line="240" w:lineRule="auto"/>
        <w:ind w:left="3266" w:hanging="431"/>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Pr>
          <w:rFonts w:ascii="Arial Narrow" w:hAnsi="Arial Narrow" w:cs="Arial"/>
          <w:lang w:val="sk-SK"/>
        </w:rPr>
        <w:t xml:space="preserve">              </w:t>
      </w:r>
    </w:p>
    <w:p w14:paraId="5226FB78" w14:textId="23133422" w:rsidR="008F2217" w:rsidRPr="008F2217" w:rsidRDefault="008F2217" w:rsidP="008F2217">
      <w:pPr>
        <w:pStyle w:val="Zarkazkladnhotextu2"/>
        <w:spacing w:after="0" w:line="240" w:lineRule="auto"/>
        <w:ind w:left="567"/>
        <w:rPr>
          <w:rFonts w:ascii="Arial Narrow" w:hAnsi="Arial Narrow" w:cs="Arial"/>
        </w:rPr>
      </w:pPr>
      <w:r w:rsidRPr="008F2217">
        <w:rPr>
          <w:rFonts w:ascii="Arial Narrow" w:hAnsi="Arial Narrow" w:cs="Arial"/>
        </w:rPr>
        <w:t>Hlavný predmet:</w:t>
      </w:r>
      <w:r w:rsidRPr="008F2217">
        <w:rPr>
          <w:rFonts w:ascii="Arial Narrow" w:hAnsi="Arial Narrow" w:cs="Arial"/>
        </w:rPr>
        <w:tab/>
      </w:r>
      <w:r w:rsidRPr="008F2217">
        <w:rPr>
          <w:rFonts w:ascii="Arial Narrow" w:hAnsi="Arial Narrow" w:cs="Arial"/>
        </w:rPr>
        <w:tab/>
        <w:t>35125100-7</w:t>
      </w:r>
      <w:r w:rsidRPr="008F2217">
        <w:rPr>
          <w:rFonts w:ascii="Arial Narrow" w:hAnsi="Arial Narrow" w:cs="Arial"/>
        </w:rPr>
        <w:tab/>
      </w:r>
      <w:r w:rsidRPr="008F2217">
        <w:rPr>
          <w:rFonts w:ascii="Arial Narrow" w:hAnsi="Arial Narrow" w:cs="Arial"/>
          <w:lang w:val="sk-SK"/>
        </w:rPr>
        <w:t>Snímače</w:t>
      </w:r>
      <w:r w:rsidRPr="008F2217">
        <w:rPr>
          <w:rFonts w:ascii="Arial Narrow" w:hAnsi="Arial Narrow" w:cs="Arial"/>
        </w:rPr>
        <w:tab/>
      </w:r>
    </w:p>
    <w:p w14:paraId="3C8A15F7" w14:textId="6156BDAB" w:rsidR="008F2217" w:rsidRPr="008F2217" w:rsidRDefault="008F2217" w:rsidP="008F2217">
      <w:pPr>
        <w:pStyle w:val="Zarkazkladnhotextu2"/>
        <w:spacing w:after="0" w:line="240" w:lineRule="auto"/>
        <w:ind w:left="567"/>
        <w:rPr>
          <w:rFonts w:ascii="Arial Narrow" w:hAnsi="Arial Narrow" w:cs="Arial"/>
          <w:lang w:val="sk-SK"/>
        </w:rPr>
      </w:pPr>
      <w:r w:rsidRPr="008F2217">
        <w:rPr>
          <w:rFonts w:ascii="Arial Narrow" w:hAnsi="Arial Narrow" w:cs="Arial"/>
          <w:lang w:val="sk-SK"/>
        </w:rPr>
        <w:t>Doplňujúci predmet :</w:t>
      </w:r>
      <w:r w:rsidRPr="008F2217">
        <w:rPr>
          <w:rFonts w:ascii="Arial Narrow" w:hAnsi="Arial Narrow" w:cs="Arial"/>
          <w:lang w:val="sk-SK"/>
        </w:rPr>
        <w:tab/>
      </w:r>
      <w:r w:rsidRPr="008F2217">
        <w:rPr>
          <w:rFonts w:ascii="Arial Narrow" w:hAnsi="Arial Narrow" w:cs="Arial"/>
        </w:rPr>
        <w:t>30213300-8</w:t>
      </w:r>
      <w:r w:rsidRPr="008F2217">
        <w:rPr>
          <w:rFonts w:ascii="Arial Narrow" w:hAnsi="Arial Narrow" w:cs="Arial"/>
          <w:lang w:val="sk-SK"/>
        </w:rPr>
        <w:tab/>
        <w:t>Stolový počítač</w:t>
      </w:r>
    </w:p>
    <w:p w14:paraId="187989BD" w14:textId="082FAF6F" w:rsidR="008F2217" w:rsidRPr="008F2217" w:rsidRDefault="008F2217" w:rsidP="008F2217">
      <w:pPr>
        <w:pStyle w:val="Zarkazkladnhotextu2"/>
        <w:spacing w:after="0" w:line="240" w:lineRule="auto"/>
        <w:ind w:left="567"/>
        <w:rPr>
          <w:rFonts w:ascii="Arial Narrow" w:hAnsi="Arial Narrow" w:cs="Arial"/>
          <w:lang w:val="sk-SK"/>
        </w:rPr>
      </w:pPr>
      <w:r w:rsidRPr="008F2217">
        <w:rPr>
          <w:rFonts w:ascii="Arial Narrow" w:hAnsi="Arial Narrow" w:cs="Arial"/>
          <w:lang w:val="sk-SK"/>
        </w:rPr>
        <w:tab/>
      </w:r>
      <w:r w:rsidRPr="008F2217">
        <w:rPr>
          <w:rFonts w:ascii="Arial Narrow" w:hAnsi="Arial Narrow" w:cs="Arial"/>
          <w:lang w:val="sk-SK"/>
        </w:rPr>
        <w:tab/>
      </w:r>
      <w:r w:rsidRPr="008F2217">
        <w:rPr>
          <w:rFonts w:ascii="Arial Narrow" w:hAnsi="Arial Narrow" w:cs="Arial"/>
          <w:lang w:val="sk-SK"/>
        </w:rPr>
        <w:tab/>
      </w:r>
      <w:r w:rsidRPr="008F2217">
        <w:rPr>
          <w:rFonts w:ascii="Arial Narrow" w:hAnsi="Arial Narrow" w:cs="Arial"/>
          <w:lang w:val="sk-SK"/>
        </w:rPr>
        <w:tab/>
        <w:t>30231320-6</w:t>
      </w:r>
      <w:r w:rsidRPr="008F2217">
        <w:rPr>
          <w:rFonts w:ascii="Arial Narrow" w:hAnsi="Arial Narrow" w:cs="Arial"/>
          <w:lang w:val="sk-SK"/>
        </w:rPr>
        <w:tab/>
        <w:t>Dotykové monitory</w:t>
      </w:r>
    </w:p>
    <w:p w14:paraId="359FBD1E" w14:textId="14824EB6" w:rsidR="008F2217" w:rsidRDefault="008F2217" w:rsidP="008F2217">
      <w:pPr>
        <w:pStyle w:val="Zarkazkladnhotextu2"/>
        <w:spacing w:after="0" w:line="240" w:lineRule="auto"/>
        <w:ind w:left="567"/>
        <w:jc w:val="both"/>
        <w:rPr>
          <w:rFonts w:ascii="Arial Narrow" w:hAnsi="Arial Narrow" w:cs="Arial"/>
          <w:lang w:val="sk-SK"/>
        </w:rPr>
      </w:pPr>
      <w:r w:rsidRPr="008F2217">
        <w:rPr>
          <w:rFonts w:ascii="Arial Narrow" w:hAnsi="Arial Narrow" w:cs="Arial"/>
          <w:lang w:val="sk-SK"/>
        </w:rPr>
        <w:tab/>
      </w:r>
      <w:r w:rsidRPr="008F2217">
        <w:rPr>
          <w:rFonts w:ascii="Arial Narrow" w:hAnsi="Arial Narrow" w:cs="Arial"/>
          <w:lang w:val="sk-SK"/>
        </w:rPr>
        <w:tab/>
      </w:r>
      <w:r w:rsidRPr="008F2217">
        <w:rPr>
          <w:rFonts w:ascii="Arial Narrow" w:hAnsi="Arial Narrow" w:cs="Arial"/>
          <w:lang w:val="sk-SK"/>
        </w:rPr>
        <w:tab/>
      </w:r>
      <w:r w:rsidRPr="008F2217">
        <w:rPr>
          <w:rFonts w:ascii="Arial Narrow" w:hAnsi="Arial Narrow" w:cs="Arial"/>
          <w:lang w:val="sk-SK"/>
        </w:rPr>
        <w:tab/>
        <w:t>60000000-8</w:t>
      </w:r>
      <w:r w:rsidRPr="008F2217">
        <w:rPr>
          <w:rFonts w:ascii="Arial Narrow" w:hAnsi="Arial Narrow" w:cs="Arial"/>
          <w:lang w:val="sk-SK"/>
        </w:rPr>
        <w:tab/>
        <w:t>Dopravné služby</w:t>
      </w:r>
    </w:p>
    <w:p w14:paraId="661268FE" w14:textId="77777777" w:rsidR="008F2217" w:rsidRPr="008F2217" w:rsidRDefault="008F2217" w:rsidP="008F2217">
      <w:pPr>
        <w:pStyle w:val="Zarkazkladnhotextu2"/>
        <w:spacing w:after="0" w:line="240" w:lineRule="auto"/>
        <w:ind w:left="567"/>
        <w:jc w:val="both"/>
        <w:rPr>
          <w:rFonts w:ascii="Arial Narrow" w:hAnsi="Arial Narrow" w:cs="Arial"/>
          <w:lang w:val="sk-SK"/>
        </w:rPr>
      </w:pPr>
    </w:p>
    <w:p w14:paraId="3AA0BD29" w14:textId="77777777" w:rsidR="00065F6B" w:rsidRPr="00BF72C1" w:rsidRDefault="00065F6B" w:rsidP="007B12A5">
      <w:pPr>
        <w:pStyle w:val="Zarkazkladnhotextu2"/>
        <w:numPr>
          <w:ilvl w:val="1"/>
          <w:numId w:val="22"/>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640EA1">
      <w:pPr>
        <w:pStyle w:val="Nadpis1"/>
        <w:shd w:val="clear" w:color="auto" w:fill="D0CECE" w:themeFill="background2" w:themeFillShade="E6"/>
      </w:pPr>
      <w:bookmarkStart w:id="8" w:name="opis1"/>
      <w:bookmarkEnd w:id="8"/>
      <w:r w:rsidRPr="00BD2194">
        <w:t>rozdelenie predmetu zákazky</w:t>
      </w:r>
    </w:p>
    <w:p w14:paraId="6AB70ED3" w14:textId="77777777" w:rsidR="00130CF0" w:rsidRPr="00BD2194" w:rsidRDefault="00130CF0" w:rsidP="007B12A5">
      <w:pPr>
        <w:pStyle w:val="Zkladntext3"/>
        <w:numPr>
          <w:ilvl w:val="1"/>
          <w:numId w:val="23"/>
        </w:numPr>
        <w:spacing w:after="0" w:line="240" w:lineRule="auto"/>
        <w:ind w:left="567" w:hanging="567"/>
        <w:jc w:val="both"/>
        <w:rPr>
          <w:rFonts w:ascii="Arial Narrow" w:hAnsi="Arial Narrow" w:cs="Arial"/>
        </w:rPr>
      </w:pPr>
      <w:bookmarkStart w:id="9" w:name="urcite_vsetko"/>
      <w:bookmarkEnd w:id="9"/>
      <w:r w:rsidRPr="00BD2194">
        <w:rPr>
          <w:rFonts w:ascii="Arial Narrow" w:hAnsi="Arial Narrow" w:cs="Arial"/>
          <w:sz w:val="22"/>
          <w:szCs w:val="22"/>
        </w:rPr>
        <w:t>Predmet zákazky nie je rozdelený na časti. Záujemca musí predložiť ponuku na celý predmet zákazky.</w:t>
      </w:r>
    </w:p>
    <w:p w14:paraId="0BC095EA" w14:textId="77777777" w:rsidR="003F7B01" w:rsidRPr="00BD2194"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640EA1">
      <w:pPr>
        <w:pStyle w:val="Nadpis1"/>
        <w:shd w:val="clear" w:color="auto" w:fill="D0CECE" w:themeFill="background2" w:themeFillShade="E6"/>
      </w:pPr>
      <w:r w:rsidRPr="00BD2194">
        <w:t>miesto dodania</w:t>
      </w:r>
      <w:r w:rsidR="00B3548D">
        <w:t>/poskytnutia</w:t>
      </w:r>
      <w:r w:rsidRPr="00BD2194">
        <w:t xml:space="preserve"> predmetu zákazky</w:t>
      </w:r>
    </w:p>
    <w:p w14:paraId="247466FB" w14:textId="7762FDBF" w:rsidR="00593108" w:rsidRPr="00D83531" w:rsidRDefault="00593108" w:rsidP="007B12A5">
      <w:pPr>
        <w:pStyle w:val="Zkladntext3"/>
        <w:numPr>
          <w:ilvl w:val="1"/>
          <w:numId w:val="24"/>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r w:rsidR="00552501">
        <w:rPr>
          <w:rFonts w:ascii="Arial Narrow" w:hAnsi="Arial Narrow" w:cs="Arial"/>
          <w:sz w:val="22"/>
          <w:lang w:eastAsia="sk-SK"/>
        </w:rPr>
        <w:t>Ministerstvo</w:t>
      </w:r>
      <w:r w:rsidR="00552501" w:rsidRPr="00552501">
        <w:rPr>
          <w:rFonts w:ascii="Arial Narrow" w:hAnsi="Arial Narrow" w:cs="Arial"/>
          <w:sz w:val="22"/>
          <w:lang w:eastAsia="sk-SK"/>
        </w:rPr>
        <w:t xml:space="preserve"> vnútra SR, Sklabinská 1, 831 06 Bratislava, Kriminalistický a expertízny ústav Policajného zboru.</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640EA1">
      <w:pPr>
        <w:pStyle w:val="Nadpis1"/>
        <w:shd w:val="clear" w:color="auto" w:fill="D0CECE" w:themeFill="background2" w:themeFillShade="E6"/>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640EA1">
      <w:pPr>
        <w:pStyle w:val="Nadpis1"/>
        <w:shd w:val="clear" w:color="auto" w:fill="D0CECE" w:themeFill="background2" w:themeFillShade="E6"/>
        <w:rPr>
          <w:lang w:eastAsia="sk-SK"/>
        </w:rPr>
      </w:pPr>
      <w:r w:rsidRPr="00BD2194">
        <w:t xml:space="preserve">lehota dodania predmetu zákazky </w:t>
      </w:r>
      <w:bookmarkStart w:id="10" w:name="lehota_dodania"/>
      <w:bookmarkEnd w:id="10"/>
    </w:p>
    <w:p w14:paraId="02198FA8" w14:textId="2791D122" w:rsidR="00351196" w:rsidRPr="00D83531" w:rsidRDefault="00351196" w:rsidP="007B12A5">
      <w:pPr>
        <w:pStyle w:val="Zkladntext3"/>
        <w:numPr>
          <w:ilvl w:val="1"/>
          <w:numId w:val="26"/>
        </w:numPr>
        <w:spacing w:after="0" w:line="240" w:lineRule="auto"/>
        <w:ind w:left="567" w:hanging="567"/>
        <w:jc w:val="both"/>
        <w:rPr>
          <w:rFonts w:ascii="Arial Narrow" w:hAnsi="Arial Narrow" w:cs="Arial"/>
          <w:sz w:val="22"/>
          <w:szCs w:val="22"/>
          <w:lang w:eastAsia="sk-SK"/>
        </w:rPr>
      </w:pPr>
      <w:r w:rsidRPr="003E088A">
        <w:rPr>
          <w:rFonts w:ascii="Arial Narrow" w:hAnsi="Arial Narrow" w:cs="Arial"/>
          <w:sz w:val="22"/>
          <w:szCs w:val="22"/>
        </w:rPr>
        <w:t>Lehota</w:t>
      </w:r>
      <w:r w:rsidRPr="003E088A">
        <w:rPr>
          <w:rFonts w:ascii="Arial Narrow" w:hAnsi="Arial Narrow"/>
          <w:sz w:val="22"/>
          <w:szCs w:val="22"/>
        </w:rPr>
        <w:t xml:space="preserve"> dodani</w:t>
      </w:r>
      <w:r w:rsidR="002E2914">
        <w:rPr>
          <w:rFonts w:ascii="Arial Narrow" w:hAnsi="Arial Narrow"/>
          <w:sz w:val="22"/>
          <w:szCs w:val="22"/>
        </w:rPr>
        <w:t>a</w:t>
      </w:r>
      <w:r w:rsidRPr="003E088A">
        <w:rPr>
          <w:rFonts w:ascii="Arial Narrow" w:hAnsi="Arial Narrow"/>
          <w:sz w:val="22"/>
          <w:szCs w:val="22"/>
        </w:rPr>
        <w:t xml:space="preserve"> je </w:t>
      </w:r>
      <w:r w:rsidR="00552501">
        <w:rPr>
          <w:rFonts w:ascii="Arial Narrow" w:hAnsi="Arial Narrow"/>
          <w:sz w:val="22"/>
          <w:szCs w:val="22"/>
        </w:rPr>
        <w:t>6 mesiacov</w:t>
      </w:r>
      <w:r w:rsidRPr="003E088A">
        <w:rPr>
          <w:rFonts w:ascii="Arial Narrow" w:hAnsi="Arial Narrow"/>
          <w:sz w:val="22"/>
          <w:szCs w:val="22"/>
        </w:rPr>
        <w:t xml:space="preserve"> od nadobudnutia účinnosti zmluvy. Podrobnosti </w:t>
      </w:r>
      <w:r w:rsidR="00200947">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príloha č. 2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640EA1">
      <w:pPr>
        <w:pStyle w:val="Nadpis1"/>
        <w:shd w:val="clear" w:color="auto" w:fill="D0CECE" w:themeFill="background2" w:themeFillShade="E6"/>
      </w:pPr>
      <w:r w:rsidRPr="00BD2194">
        <w:t>zdroj finančných prostriedkov</w:t>
      </w:r>
    </w:p>
    <w:p w14:paraId="25462EFA" w14:textId="77777777" w:rsidR="00812C26" w:rsidRPr="00D83531" w:rsidRDefault="00AC249C" w:rsidP="007B12A5">
      <w:pPr>
        <w:pStyle w:val="Zkladntext3"/>
        <w:numPr>
          <w:ilvl w:val="1"/>
          <w:numId w:val="27"/>
        </w:numPr>
        <w:spacing w:after="0" w:line="240" w:lineRule="auto"/>
        <w:ind w:left="567" w:hanging="567"/>
        <w:jc w:val="both"/>
      </w:pPr>
      <w:bookmarkStart w:id="11" w:name="financovanie"/>
      <w:bookmarkEnd w:id="11"/>
      <w:r w:rsidRPr="00AC249C">
        <w:rPr>
          <w:rFonts w:ascii="Arial Narrow" w:hAnsi="Arial Narrow" w:cs="Arial"/>
          <w:sz w:val="22"/>
        </w:rPr>
        <w:t>Predmet zákazky bude financovaný z prostriedkov verejného obstarávateľa</w:t>
      </w:r>
      <w:r w:rsidR="0062731C" w:rsidRPr="00AC249C">
        <w:rPr>
          <w:rFonts w:ascii="Arial Narrow" w:hAnsi="Arial Narrow"/>
          <w:noProof/>
          <w:sz w:val="22"/>
        </w:rPr>
        <w:t xml:space="preserve">. </w:t>
      </w:r>
    </w:p>
    <w:p w14:paraId="1084EF23" w14:textId="438478FB" w:rsidR="0008742B" w:rsidRPr="00BF72C1" w:rsidRDefault="0008742B" w:rsidP="007B12A5">
      <w:pPr>
        <w:pStyle w:val="Zkladntext3"/>
        <w:numPr>
          <w:ilvl w:val="1"/>
          <w:numId w:val="27"/>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552501">
        <w:rPr>
          <w:rFonts w:ascii="Arial Narrow" w:hAnsi="Arial Narrow"/>
          <w:sz w:val="22"/>
        </w:rPr>
        <w:t>95 989,00</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427EF0C6" w:rsidR="00065F6B" w:rsidRPr="00BD2194" w:rsidRDefault="00021147" w:rsidP="009B3C19">
      <w:pPr>
        <w:spacing w:after="0" w:line="240" w:lineRule="auto"/>
        <w:jc w:val="center"/>
        <w:rPr>
          <w:rFonts w:ascii="Arial Narrow" w:hAnsi="Arial Narrow" w:cs="Arial"/>
          <w:b/>
          <w:sz w:val="22"/>
        </w:rPr>
      </w:pPr>
      <w:r>
        <w:rPr>
          <w:rFonts w:ascii="Arial Narrow" w:hAnsi="Arial Narrow" w:cs="Arial"/>
          <w:b/>
          <w:sz w:val="22"/>
        </w:rPr>
        <w:t xml:space="preserve">Časť </w:t>
      </w:r>
      <w:r w:rsidR="00C24E0C" w:rsidRPr="00BD2194">
        <w:rPr>
          <w:rFonts w:ascii="Arial Narrow" w:hAnsi="Arial Narrow" w:cs="Arial"/>
          <w:b/>
          <w:sz w:val="22"/>
        </w:rPr>
        <w:t>V</w:t>
      </w:r>
      <w:r w:rsidR="00065F6B"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640EA1">
      <w:pPr>
        <w:pStyle w:val="Nadpis1"/>
        <w:shd w:val="clear" w:color="auto" w:fill="D0CECE" w:themeFill="background2" w:themeFillShade="E6"/>
      </w:pPr>
      <w:bookmarkStart w:id="12" w:name="_Ref63764075"/>
      <w:r w:rsidRPr="00BD2194">
        <w:t>vyhotovenie ponuky</w:t>
      </w:r>
      <w:bookmarkEnd w:id="12"/>
    </w:p>
    <w:p w14:paraId="08962E20" w14:textId="77777777"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3"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systému JOSEPHINE umiestnenom na webovej adrese </w:t>
      </w:r>
      <w:hyperlink r:id="rId13"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použití príslušnej funkcionality systém</w:t>
      </w:r>
      <w:r w:rsidR="002B0D65" w:rsidRPr="005A30A2">
        <w:rPr>
          <w:rFonts w:ascii="Arial Narrow" w:hAnsi="Arial Narrow" w:cs="Arial"/>
          <w:sz w:val="22"/>
          <w:szCs w:val="22"/>
        </w:rPr>
        <w:t>u,</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lastRenderedPageBreak/>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3037B60E" w:rsidR="00BF72C1" w:rsidRPr="00095E17"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bookmarkEnd w:id="17"/>
    <w:p w14:paraId="755A6522" w14:textId="77777777" w:rsidR="00065F6B" w:rsidRPr="00BD2194" w:rsidRDefault="00065F6B" w:rsidP="00640EA1">
      <w:pPr>
        <w:pStyle w:val="Nadpis1"/>
        <w:shd w:val="clear" w:color="auto" w:fill="D0CECE" w:themeFill="background2" w:themeFillShade="E6"/>
      </w:pPr>
      <w:r w:rsidRPr="00BD2194">
        <w:t>jazyk ponuky</w:t>
      </w:r>
    </w:p>
    <w:p w14:paraId="27E6CDC0" w14:textId="77777777"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640EA1">
      <w:pPr>
        <w:pStyle w:val="Nadpis1"/>
        <w:shd w:val="clear" w:color="auto" w:fill="D0CECE" w:themeFill="background2" w:themeFillShade="E6"/>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640EA1">
      <w:pPr>
        <w:pStyle w:val="Nadpis1"/>
        <w:shd w:val="clear" w:color="auto" w:fill="D0CECE" w:themeFill="background2" w:themeFillShade="E6"/>
      </w:pPr>
      <w:r w:rsidRPr="00BD2194">
        <w:t>mena a ceny uvádzané v ponuke, mena finančného plnenia</w:t>
      </w:r>
    </w:p>
    <w:p w14:paraId="23FF4855" w14:textId="77777777" w:rsidR="00BF72C1" w:rsidRPr="00BF72C1" w:rsidRDefault="005D3CC4" w:rsidP="007B12A5">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77777777"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Ak je uchádzač platiteľom dane z pridanej hodnoty (ďalej len "DPH"), navrhovanú zmluvnú cenu (v texte zmluvy)</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640EA1">
      <w:pPr>
        <w:pStyle w:val="Nadpis1"/>
        <w:shd w:val="clear" w:color="auto" w:fill="D0CECE" w:themeFill="background2" w:themeFillShade="E6"/>
      </w:pPr>
      <w:r w:rsidRPr="00BD2194">
        <w:t>zábezpeka ponuky</w:t>
      </w:r>
    </w:p>
    <w:p w14:paraId="0F586DAE" w14:textId="19415FCB" w:rsidR="00676C9E" w:rsidRPr="00552501" w:rsidRDefault="00F8171A" w:rsidP="00F8171A">
      <w:pPr>
        <w:pStyle w:val="Zkladntext3"/>
        <w:spacing w:after="0" w:line="240" w:lineRule="auto"/>
        <w:ind w:left="567"/>
        <w:jc w:val="both"/>
        <w:rPr>
          <w:rFonts w:ascii="Arial Narrow" w:hAnsi="Arial Narrow" w:cs="Arial"/>
          <w:b/>
          <w:bCs/>
          <w:sz w:val="22"/>
          <w:szCs w:val="22"/>
        </w:rPr>
      </w:pPr>
      <w:r>
        <w:rPr>
          <w:rFonts w:ascii="Arial Narrow" w:hAnsi="Arial Narrow" w:cs="Arial"/>
          <w:sz w:val="22"/>
        </w:rPr>
        <w:t>Nepoužije sa.</w:t>
      </w:r>
    </w:p>
    <w:p w14:paraId="18DF1D87" w14:textId="77777777" w:rsidR="00552501" w:rsidRPr="00BD2194" w:rsidRDefault="00552501" w:rsidP="00552501">
      <w:pPr>
        <w:pStyle w:val="Zkladntext3"/>
        <w:spacing w:after="0" w:line="240" w:lineRule="auto"/>
        <w:ind w:left="567"/>
        <w:jc w:val="both"/>
        <w:rPr>
          <w:rFonts w:ascii="Arial Narrow" w:hAnsi="Arial Narrow" w:cs="Arial"/>
          <w:b/>
          <w:bCs/>
          <w:sz w:val="22"/>
          <w:szCs w:val="22"/>
        </w:rPr>
      </w:pPr>
    </w:p>
    <w:p w14:paraId="4E747078" w14:textId="77777777" w:rsidR="00065F6B" w:rsidRPr="00BD2194" w:rsidRDefault="00065F6B" w:rsidP="00640EA1">
      <w:pPr>
        <w:pStyle w:val="Nadpis1"/>
        <w:shd w:val="clear" w:color="auto" w:fill="D0CECE" w:themeFill="background2" w:themeFillShade="E6"/>
      </w:pPr>
      <w:r w:rsidRPr="00BD2194">
        <w:t>obsah ponuky</w:t>
      </w:r>
    </w:p>
    <w:p w14:paraId="640B97A3" w14:textId="77777777"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systému JOSEPHINE umiestnenom na webovej adrese </w:t>
      </w:r>
      <w:hyperlink r:id="rId14"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77777777" w:rsidR="00095E17" w:rsidRPr="003C0DA5"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 xml:space="preserve">Elektronická ponuka sa vloží vyplnením ponukového formulára a vložením požadovaných dokladov a dokumentov v systéme JOSEPHINE umiestnenom na webovej adrese </w:t>
      </w:r>
      <w:hyperlink r:id="rId15" w:history="1">
        <w:r w:rsidR="00095E17" w:rsidRPr="003C0DA5">
          <w:rPr>
            <w:rStyle w:val="Hypertextovprepojenie"/>
            <w:rFonts w:ascii="Arial Narrow" w:hAnsi="Arial Narrow" w:cs="Arial"/>
            <w:bCs/>
            <w:sz w:val="22"/>
            <w:szCs w:val="22"/>
          </w:rPr>
          <w:t>https://josephine.proebiz.com/</w:t>
        </w:r>
      </w:hyperlink>
    </w:p>
    <w:p w14:paraId="4A0AC775" w14:textId="77777777" w:rsidR="00095E17" w:rsidRPr="003C0DA5"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19" w:name="_Ref64042487"/>
      <w:r w:rsidRPr="003C0DA5">
        <w:rPr>
          <w:rFonts w:ascii="Arial Narrow" w:hAnsi="Arial Narrow" w:cs="Arial"/>
          <w:sz w:val="22"/>
          <w:szCs w:val="22"/>
        </w:rPr>
        <w:t xml:space="preserve">V predloženej ponuke prostredníctvom systému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19"/>
    </w:p>
    <w:p w14:paraId="087855FD" w14:textId="3272073C" w:rsidR="008D0A06" w:rsidRPr="00F2405F" w:rsidRDefault="00976FAF" w:rsidP="007B12A5">
      <w:pPr>
        <w:pStyle w:val="Zkladntext3"/>
        <w:numPr>
          <w:ilvl w:val="2"/>
          <w:numId w:val="33"/>
        </w:numPr>
        <w:spacing w:after="0" w:line="240" w:lineRule="auto"/>
        <w:ind w:left="1276" w:hanging="709"/>
        <w:jc w:val="both"/>
        <w:rPr>
          <w:rFonts w:ascii="Arial Narrow" w:hAnsi="Arial Narrow" w:cs="Arial"/>
          <w:sz w:val="22"/>
        </w:rPr>
      </w:pPr>
      <w:bookmarkStart w:id="20" w:name="_Hlk522980770"/>
      <w:r w:rsidRPr="00976FAF">
        <w:rPr>
          <w:rFonts w:ascii="Arial Narrow" w:hAnsi="Arial Narrow" w:cs="Arial"/>
          <w:b/>
          <w:sz w:val="22"/>
        </w:rPr>
        <w:t>Identifikačné údaje uchádzača</w:t>
      </w:r>
      <w:r w:rsidR="00396915" w:rsidRPr="00976FAF">
        <w:rPr>
          <w:rFonts w:ascii="Arial Narrow" w:hAnsi="Arial Narrow" w:cs="Arial"/>
          <w:b/>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orgánu (člena/členov štatutárneho orgánu) uchádzača, IČO, DIČ, IČ DPH, bankové spojenie (názov, adresa a sídlo peňažného ústavu/banky), číslo bankového účtu, kontaktné telefónne číslo, </w:t>
      </w:r>
      <w:r w:rsidR="00396915" w:rsidRPr="00F2405F">
        <w:rPr>
          <w:rFonts w:ascii="Arial Narrow" w:hAnsi="Arial Narrow" w:cs="Arial"/>
          <w:sz w:val="22"/>
        </w:rPr>
        <w:lastRenderedPageBreak/>
        <w:t>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6E2086" w:rsidRPr="00F2405F">
        <w:rPr>
          <w:rFonts w:ascii="Arial Narrow" w:hAnsi="Arial Narrow" w:cs="Arial"/>
          <w:sz w:val="22"/>
        </w:rPr>
        <w:t>.</w:t>
      </w:r>
    </w:p>
    <w:p w14:paraId="60471369" w14:textId="5B8C4A95" w:rsidR="00474521" w:rsidRPr="00FF54EF"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FF54EF">
        <w:rPr>
          <w:rFonts w:ascii="Arial Narrow" w:hAnsi="Arial Narrow" w:cs="Arial"/>
          <w:b/>
          <w:sz w:val="22"/>
        </w:rPr>
        <w:t>Návrh uchádzača na plnenie kritérií</w:t>
      </w:r>
      <w:r w:rsidRPr="00FF54EF">
        <w:rPr>
          <w:rFonts w:ascii="Arial Narrow" w:hAnsi="Arial Narrow" w:cs="Arial"/>
          <w:sz w:val="22"/>
        </w:rPr>
        <w:t xml:space="preserve"> vyplnením elektronického formulára v systéme JOSEPHINE.</w:t>
      </w:r>
      <w:r w:rsidR="00474521" w:rsidRPr="00FF54EF">
        <w:rPr>
          <w:rFonts w:ascii="Arial Narrow" w:hAnsi="Arial Narrow" w:cs="Arial"/>
          <w:sz w:val="22"/>
        </w:rPr>
        <w:t xml:space="preserve"> Uchádzač predloží aj ocenenú prílohu č. </w:t>
      </w:r>
      <w:r w:rsidR="0022085D" w:rsidRPr="00FF54EF">
        <w:rPr>
          <w:rFonts w:ascii="Arial Narrow" w:hAnsi="Arial Narrow" w:cs="Arial"/>
          <w:sz w:val="22"/>
        </w:rPr>
        <w:t xml:space="preserve">3 </w:t>
      </w:r>
      <w:r w:rsidR="00474521" w:rsidRPr="00FF54EF">
        <w:rPr>
          <w:rFonts w:ascii="Arial Narrow" w:hAnsi="Arial Narrow" w:cs="Arial"/>
          <w:sz w:val="22"/>
        </w:rPr>
        <w:t>Vzor štruktúrovaného rozpočtu ceny týchto súťažných podkladov.</w:t>
      </w:r>
    </w:p>
    <w:p w14:paraId="5B7084D3" w14:textId="77777777" w:rsidR="00DB2E80" w:rsidRPr="00BD2194" w:rsidRDefault="00DB2E80" w:rsidP="007B12A5">
      <w:pPr>
        <w:pStyle w:val="Zkladntext3"/>
        <w:numPr>
          <w:ilvl w:val="2"/>
          <w:numId w:val="33"/>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0"/>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7CBF9D54" w:rsidR="00B16008" w:rsidRDefault="00B16008" w:rsidP="007B12A5">
      <w:pPr>
        <w:pStyle w:val="Zkladntext3"/>
        <w:numPr>
          <w:ilvl w:val="2"/>
          <w:numId w:val="33"/>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22085D">
        <w:rPr>
          <w:rFonts w:ascii="Arial Narrow" w:hAnsi="Arial Narrow" w:cs="Arial"/>
          <w:sz w:val="22"/>
        </w:rPr>
        <w:t xml:space="preserve">5 </w:t>
      </w:r>
      <w:r>
        <w:rPr>
          <w:rFonts w:ascii="Arial Narrow" w:hAnsi="Arial Narrow" w:cs="Arial"/>
          <w:sz w:val="22"/>
        </w:rPr>
        <w:t>týchto SP.</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77777777" w:rsidR="00A333E2"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systému 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640EA1">
      <w:pPr>
        <w:pStyle w:val="Nadpis1"/>
        <w:shd w:val="clear" w:color="auto" w:fill="D0CECE" w:themeFill="background2" w:themeFillShade="E6"/>
      </w:pPr>
      <w:r w:rsidRPr="00BD2194">
        <w:t>náklady na ponuku</w:t>
      </w:r>
    </w:p>
    <w:p w14:paraId="54CF7027" w14:textId="77777777"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1"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C35656">
        <w:rPr>
          <w:rFonts w:ascii="Arial Narrow" w:hAnsi="Arial Narrow" w:cs="Arial"/>
          <w:sz w:val="22"/>
          <w:szCs w:val="22"/>
        </w:rPr>
        <w:t>systému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1"/>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640EA1">
      <w:pPr>
        <w:pStyle w:val="Nadpis1"/>
        <w:shd w:val="clear" w:color="auto" w:fill="D0CECE" w:themeFill="background2" w:themeFillShade="E6"/>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2"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2"/>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640EA1">
      <w:pPr>
        <w:pStyle w:val="Nadpis1"/>
        <w:shd w:val="clear" w:color="auto" w:fill="D0CECE" w:themeFill="background2" w:themeFillShade="E6"/>
      </w:pPr>
      <w:bookmarkStart w:id="23" w:name="podmienky_technicke"/>
      <w:bookmarkEnd w:id="23"/>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3887131B" w:rsidR="00065F6B" w:rsidRPr="00DF6A9C"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4"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6D675F" w:rsidRPr="00D7034C">
        <w:rPr>
          <w:rFonts w:ascii="Arial Narrow" w:hAnsi="Arial Narrow" w:cs="Arial"/>
          <w:sz w:val="22"/>
          <w:szCs w:val="22"/>
        </w:rPr>
        <w:t>systému JOSEPHINE</w:t>
      </w:r>
      <w:r w:rsidR="00445B05" w:rsidRPr="00D7034C">
        <w:rPr>
          <w:rFonts w:ascii="Arial Narrow" w:hAnsi="Arial Narrow" w:cs="Arial"/>
          <w:sz w:val="22"/>
          <w:szCs w:val="22"/>
        </w:rPr>
        <w:t>.</w:t>
      </w:r>
      <w:bookmarkEnd w:id="24"/>
      <w:r w:rsidR="00445B05" w:rsidRPr="00D7034C">
        <w:rPr>
          <w:rFonts w:ascii="Arial Narrow" w:hAnsi="Arial Narrow" w:cs="Arial"/>
          <w:sz w:val="22"/>
          <w:szCs w:val="22"/>
        </w:rPr>
        <w:t xml:space="preserve"> </w:t>
      </w:r>
      <w:r w:rsidR="006B55AA" w:rsidRPr="00D7034C">
        <w:rPr>
          <w:rFonts w:ascii="Arial Narrow" w:hAnsi="Arial Narrow" w:cs="Arial"/>
          <w:sz w:val="22"/>
          <w:szCs w:val="22"/>
        </w:rPr>
        <w:t>Uchádzač</w:t>
      </w:r>
      <w:r w:rsidRPr="00DF6A9C">
        <w:rPr>
          <w:rFonts w:ascii="Arial Narrow" w:hAnsi="Arial Narrow" w:cs="Arial"/>
          <w:sz w:val="22"/>
          <w:szCs w:val="22"/>
        </w:rPr>
        <w:t xml:space="preserve"> nemôže byť v tom istom postupe zadávania zákazky členom skupiny dodávateľov, ktorá predkladá ponuku.</w:t>
      </w:r>
      <w:r w:rsidR="00091214" w:rsidRPr="00DF6A9C">
        <w:rPr>
          <w:rFonts w:ascii="Arial Narrow" w:hAnsi="Arial Narrow" w:cs="Arial"/>
          <w:sz w:val="22"/>
          <w:szCs w:val="22"/>
        </w:rPr>
        <w:t xml:space="preserve"> Verejný obstarávateľ vylúči uchádzača, ktorý je súčasne členom skupiny dodávateľov.</w:t>
      </w:r>
    </w:p>
    <w:p w14:paraId="52832B8D" w14:textId="77777777"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5"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091214" w:rsidRPr="00091214">
        <w:rPr>
          <w:rFonts w:ascii="Arial Narrow" w:hAnsi="Arial Narrow"/>
          <w:sz w:val="22"/>
          <w:szCs w:val="22"/>
        </w:rPr>
        <w:t>systému JOSEPHINE</w:t>
      </w:r>
      <w:r w:rsidR="006B55AA" w:rsidRPr="00BD2194">
        <w:rPr>
          <w:rFonts w:ascii="Arial Narrow" w:hAnsi="Arial Narrow"/>
          <w:sz w:val="22"/>
          <w:szCs w:val="22"/>
        </w:rPr>
        <w:t xml:space="preserve">. </w:t>
      </w:r>
      <w:bookmarkEnd w:id="25"/>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systému JOSEPHINE umiestnenom na webovej adrese </w:t>
      </w:r>
      <w:hyperlink r:id="rId16"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26"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6"/>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F8171A" w:rsidRDefault="00DA5C29" w:rsidP="00640EA1">
      <w:pPr>
        <w:pStyle w:val="Nadpis1"/>
        <w:shd w:val="clear" w:color="auto" w:fill="D0CECE" w:themeFill="background2" w:themeFillShade="E6"/>
      </w:pPr>
      <w:r w:rsidRPr="00F8171A">
        <w:t xml:space="preserve">miesto a </w:t>
      </w:r>
      <w:r w:rsidR="00065F6B" w:rsidRPr="00F8171A">
        <w:t>lehota na predkladanie ponuky</w:t>
      </w:r>
    </w:p>
    <w:p w14:paraId="181B4CBA" w14:textId="77777777" w:rsidR="003C0DA5" w:rsidRPr="00F8171A"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F8171A">
        <w:rPr>
          <w:rFonts w:ascii="Arial Narrow" w:hAnsi="Arial Narrow" w:cs="Arial"/>
          <w:sz w:val="22"/>
          <w:szCs w:val="22"/>
        </w:rPr>
        <w:lastRenderedPageBreak/>
        <w:t xml:space="preserve">Lehotu na predkladanie ponúk verejný obstarávateľ stanovil </w:t>
      </w:r>
      <w:bookmarkStart w:id="27" w:name="_Hlk522982914"/>
      <w:r w:rsidR="00892D2A" w:rsidRPr="00F8171A">
        <w:rPr>
          <w:rFonts w:ascii="Arial Narrow" w:hAnsi="Arial Narrow"/>
          <w:sz w:val="22"/>
          <w:szCs w:val="22"/>
        </w:rPr>
        <w:t>v</w:t>
      </w:r>
      <w:r w:rsidR="00D3379A" w:rsidRPr="00F8171A">
        <w:rPr>
          <w:rFonts w:ascii="Arial Narrow" w:hAnsi="Arial Narrow"/>
          <w:sz w:val="22"/>
          <w:szCs w:val="22"/>
        </w:rPr>
        <w:t> </w:t>
      </w:r>
      <w:bookmarkStart w:id="28" w:name="_Hlk522982934"/>
      <w:bookmarkEnd w:id="27"/>
      <w:r w:rsidR="00D3379A" w:rsidRPr="00F8171A">
        <w:rPr>
          <w:rFonts w:ascii="Arial Narrow" w:hAnsi="Arial Narrow"/>
          <w:sz w:val="22"/>
          <w:szCs w:val="22"/>
        </w:rPr>
        <w:t>oznámení o vyhlásení verejného obstarávania</w:t>
      </w:r>
      <w:r w:rsidR="00C35656" w:rsidRPr="00F8171A">
        <w:rPr>
          <w:rFonts w:ascii="Arial Narrow" w:hAnsi="Arial Narrow"/>
          <w:sz w:val="22"/>
          <w:szCs w:val="22"/>
        </w:rPr>
        <w:t>.</w:t>
      </w:r>
      <w:bookmarkEnd w:id="28"/>
    </w:p>
    <w:p w14:paraId="6A5B49A5" w14:textId="77777777" w:rsidR="00EB68A9" w:rsidRPr="00F8171A"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F8171A">
        <w:rPr>
          <w:rFonts w:ascii="Arial Narrow" w:hAnsi="Arial Narrow" w:cs="Arial"/>
          <w:sz w:val="22"/>
          <w:szCs w:val="22"/>
        </w:rPr>
        <w:t>Uchádzači</w:t>
      </w:r>
      <w:r w:rsidR="00EB68A9" w:rsidRPr="00F8171A">
        <w:rPr>
          <w:rFonts w:ascii="Arial Narrow" w:hAnsi="Arial Narrow"/>
          <w:sz w:val="22"/>
          <w:szCs w:val="22"/>
        </w:rPr>
        <w:t xml:space="preserve"> doručia </w:t>
      </w:r>
      <w:bookmarkStart w:id="29" w:name="_Hlk522982992"/>
      <w:r w:rsidR="00EB68A9" w:rsidRPr="00F8171A">
        <w:rPr>
          <w:rFonts w:ascii="Arial Narrow" w:hAnsi="Arial Narrow"/>
          <w:sz w:val="22"/>
          <w:szCs w:val="22"/>
        </w:rPr>
        <w:t>svoje ponuky v lehote na predkladanie ponúk výlučne elektronick</w:t>
      </w:r>
      <w:r w:rsidR="008F5E69" w:rsidRPr="00F8171A">
        <w:rPr>
          <w:rFonts w:ascii="Arial Narrow" w:hAnsi="Arial Narrow"/>
          <w:sz w:val="22"/>
          <w:szCs w:val="22"/>
        </w:rPr>
        <w:t>y</w:t>
      </w:r>
      <w:r w:rsidR="00FB6B73" w:rsidRPr="00F8171A">
        <w:rPr>
          <w:rFonts w:ascii="Arial Narrow" w:hAnsi="Arial Narrow"/>
          <w:sz w:val="22"/>
          <w:szCs w:val="22"/>
        </w:rPr>
        <w:t>,</w:t>
      </w:r>
      <w:r w:rsidR="00EB68A9" w:rsidRPr="00F8171A">
        <w:rPr>
          <w:rFonts w:ascii="Arial Narrow" w:hAnsi="Arial Narrow"/>
          <w:sz w:val="22"/>
          <w:szCs w:val="22"/>
        </w:rPr>
        <w:t xml:space="preserve"> spôsobom určeným funkcionalitou </w:t>
      </w:r>
      <w:r w:rsidR="00CA416A" w:rsidRPr="00F8171A">
        <w:rPr>
          <w:rFonts w:ascii="Arial Narrow" w:hAnsi="Arial Narrow"/>
          <w:sz w:val="22"/>
          <w:szCs w:val="22"/>
        </w:rPr>
        <w:t>systému JOSEPHINE</w:t>
      </w:r>
      <w:r w:rsidR="00EB68A9" w:rsidRPr="00F8171A">
        <w:rPr>
          <w:rFonts w:ascii="Arial Narrow" w:hAnsi="Arial Narrow"/>
          <w:sz w:val="22"/>
          <w:szCs w:val="22"/>
        </w:rPr>
        <w:t>.</w:t>
      </w:r>
    </w:p>
    <w:bookmarkEnd w:id="29"/>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640EA1">
      <w:pPr>
        <w:pStyle w:val="Nadpis1"/>
        <w:shd w:val="clear" w:color="auto" w:fill="D0CECE" w:themeFill="background2" w:themeFillShade="E6"/>
      </w:pPr>
      <w:r w:rsidRPr="00BD2194">
        <w:t>lehota viazanosti ponuky</w:t>
      </w:r>
    </w:p>
    <w:p w14:paraId="106DBED2" w14:textId="77777777" w:rsidR="00065F6B" w:rsidRPr="00BD2194"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Lehota viazanosti ponúk plynie </w:t>
      </w:r>
      <w:r w:rsidR="008127ED">
        <w:rPr>
          <w:rFonts w:ascii="Arial Narrow" w:hAnsi="Arial Narrow" w:cs="Arial"/>
          <w:sz w:val="22"/>
          <w:szCs w:val="22"/>
        </w:rPr>
        <w:br/>
      </w:r>
      <w:r w:rsidRPr="00BD2194">
        <w:rPr>
          <w:rFonts w:ascii="Arial Narrow" w:hAnsi="Arial Narrow" w:cs="Arial"/>
          <w:sz w:val="22"/>
          <w:szCs w:val="22"/>
        </w:rPr>
        <w:t>od uplynutia lehoty na predkladanie ponúk do uplynutia lehoty viazanosti ponúk sta</w:t>
      </w:r>
      <w:r w:rsidR="00112E97">
        <w:rPr>
          <w:rFonts w:ascii="Arial Narrow" w:hAnsi="Arial Narrow" w:cs="Arial"/>
          <w:sz w:val="22"/>
          <w:szCs w:val="22"/>
        </w:rPr>
        <w:t>novenej verejným obstarávateľom na 12 mesiacov od uplynutia lehoty na predkladanie ponúk.</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0"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1" w:name="_Hlk522983151"/>
      <w:bookmarkEnd w:id="30"/>
    </w:p>
    <w:bookmarkEnd w:id="31"/>
    <w:p w14:paraId="59142533" w14:textId="77777777" w:rsidR="00065F6B" w:rsidRPr="00BD2194" w:rsidRDefault="00065F6B" w:rsidP="00640EA1">
      <w:pPr>
        <w:pStyle w:val="Nadpis1"/>
        <w:shd w:val="clear" w:color="auto" w:fill="D0CECE" w:themeFill="background2" w:themeFillShade="E6"/>
      </w:pPr>
      <w:r w:rsidRPr="00BD2194">
        <w:t>otváranie ponúk</w:t>
      </w:r>
    </w:p>
    <w:p w14:paraId="74E3FA4E" w14:textId="77777777"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2" w:name="_Hlk37051167"/>
      <w:bookmarkStart w:id="33"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Pr="001814FD">
        <w:rPr>
          <w:rFonts w:ascii="Arial Narrow" w:hAnsi="Arial Narrow"/>
          <w:sz w:val="22"/>
          <w:szCs w:val="22"/>
        </w:rPr>
        <w:t>systému 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2"/>
      <w:r w:rsidR="00065F6B" w:rsidRPr="00BD2194">
        <w:rPr>
          <w:rFonts w:ascii="Arial Narrow" w:hAnsi="Arial Narrow" w:cs="ITCBookmanEE"/>
          <w:sz w:val="22"/>
          <w:szCs w:val="22"/>
        </w:rPr>
        <w:t>.</w:t>
      </w:r>
      <w:bookmarkEnd w:id="33"/>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4" w:name="_Ref63763816"/>
      <w:bookmarkStart w:id="35" w:name="_Hlk534979644"/>
      <w:r w:rsidRPr="003C0DA5">
        <w:rPr>
          <w:rFonts w:ascii="Arial Narrow" w:hAnsi="Arial Narrow" w:cs="ITCBookmanEE"/>
          <w:sz w:val="22"/>
          <w:szCs w:val="22"/>
        </w:rPr>
        <w:t xml:space="preserve">Miestom „on-line“ sprístupnenia ponúk je webová adresa </w:t>
      </w:r>
      <w:hyperlink r:id="rId17"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6" w:name="_Hlk37051205"/>
      <w:r w:rsidRPr="003C0DA5">
        <w:rPr>
          <w:rFonts w:ascii="Arial Narrow" w:hAnsi="Arial Narrow" w:cs="Arial"/>
          <w:sz w:val="22"/>
          <w:szCs w:val="22"/>
        </w:rPr>
        <w:t xml:space="preserve">prostredníctvom funkcionality </w:t>
      </w:r>
      <w:r w:rsidR="00E66A74" w:rsidRPr="003C0DA5">
        <w:rPr>
          <w:rFonts w:ascii="Arial Narrow" w:hAnsi="Arial Narrow" w:cs="Arial"/>
          <w:sz w:val="22"/>
          <w:szCs w:val="22"/>
        </w:rPr>
        <w:t>systému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6"/>
      <w:r w:rsidR="00065F6B" w:rsidRPr="003C0DA5">
        <w:rPr>
          <w:rFonts w:ascii="Arial Narrow" w:hAnsi="Arial Narrow"/>
          <w:sz w:val="22"/>
          <w:szCs w:val="22"/>
        </w:rPr>
        <w:t>.</w:t>
      </w:r>
      <w:bookmarkEnd w:id="34"/>
    </w:p>
    <w:p w14:paraId="45A2160A"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sz w:val="22"/>
        </w:rPr>
      </w:pPr>
      <w:bookmarkStart w:id="37" w:name="_Hlk37051224"/>
      <w:bookmarkStart w:id="38" w:name="_Ref63763825"/>
      <w:bookmarkStart w:id="39" w:name="_Hlk522983640"/>
      <w:bookmarkEnd w:id="35"/>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7"/>
      <w:r w:rsidR="00BF0752" w:rsidRPr="003C0DA5">
        <w:rPr>
          <w:rFonts w:ascii="Arial Narrow" w:hAnsi="Arial Narrow" w:cs="Arial"/>
          <w:sz w:val="22"/>
          <w:szCs w:val="22"/>
        </w:rPr>
        <w:t>.</w:t>
      </w:r>
      <w:bookmarkEnd w:id="38"/>
    </w:p>
    <w:p w14:paraId="7634604F" w14:textId="77777777"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0" w:name="_Hlk37051248"/>
      <w:bookmarkEnd w:id="39"/>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0"/>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640EA1">
      <w:pPr>
        <w:pStyle w:val="Nadpis1"/>
        <w:shd w:val="clear" w:color="auto" w:fill="D0CECE" w:themeFill="background2" w:themeFillShade="E6"/>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sidRPr="00F8171A">
        <w:rPr>
          <w:rFonts w:ascii="Arial Narrow" w:hAnsi="Arial Narrow" w:cs="Arial"/>
          <w:sz w:val="22"/>
          <w:lang w:eastAsia="sk-SK"/>
        </w:rPr>
        <w:t>Nepoužije</w:t>
      </w:r>
      <w:r w:rsidR="00376512" w:rsidRPr="00F8171A">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77777777" w:rsidR="00065F6B" w:rsidRPr="00BD2194" w:rsidRDefault="004C14DD" w:rsidP="00640EA1">
      <w:pPr>
        <w:pStyle w:val="Nadpis1"/>
        <w:shd w:val="clear" w:color="auto" w:fill="D0CECE" w:themeFill="background2" w:themeFillShade="E6"/>
      </w:pPr>
      <w:r>
        <w:t>hodnotenie ponúk</w:t>
      </w:r>
      <w:r w:rsidR="003D4C8E">
        <w:t xml:space="preserve"> a splnenia podmienok účasti,</w:t>
      </w:r>
      <w:r>
        <w:t xml:space="preserve"> </w:t>
      </w:r>
      <w:r w:rsidR="002C64DD">
        <w:t xml:space="preserve"> </w:t>
      </w:r>
      <w:r w:rsidR="00065F6B" w:rsidRPr="00BD2194">
        <w:t xml:space="preserve">informácia o výsledku vyhodnocovania ponúk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9F36641" w14:textId="77777777" w:rsidR="003C0DA5"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5AB28997" w14:textId="5E426CBD" w:rsidR="008E084C" w:rsidRDefault="008E084C" w:rsidP="008E084C">
      <w:pPr>
        <w:pStyle w:val="Zkladntext3"/>
        <w:numPr>
          <w:ilvl w:val="1"/>
          <w:numId w:val="37"/>
        </w:numPr>
        <w:spacing w:after="0" w:line="240" w:lineRule="auto"/>
        <w:ind w:left="567" w:hanging="567"/>
        <w:jc w:val="both"/>
        <w:rPr>
          <w:rFonts w:ascii="Arial Narrow" w:hAnsi="Arial Narrow"/>
          <w:sz w:val="22"/>
          <w:szCs w:val="22"/>
        </w:rPr>
      </w:pPr>
      <w:r w:rsidRPr="008E0487">
        <w:rPr>
          <w:rFonts w:ascii="Arial Narrow" w:hAnsi="Arial Narrow"/>
          <w:sz w:val="22"/>
          <w:szCs w:val="22"/>
        </w:rPr>
        <w:t xml:space="preserve">Verejný obstarávateľ rozhodol v súlade </w:t>
      </w:r>
      <w:r w:rsidRPr="00DB500D">
        <w:rPr>
          <w:rFonts w:ascii="Arial Narrow" w:hAnsi="Arial Narrow"/>
          <w:b/>
          <w:sz w:val="22"/>
          <w:szCs w:val="22"/>
          <w:u w:val="single"/>
        </w:rPr>
        <w:t xml:space="preserve">s ustanovením </w:t>
      </w:r>
      <w:r w:rsidRPr="00DB500D">
        <w:rPr>
          <w:rFonts w:ascii="Arial Narrow" w:hAnsi="Arial Narrow" w:cs="Arial"/>
          <w:b/>
          <w:bCs/>
          <w:sz w:val="22"/>
          <w:szCs w:val="22"/>
          <w:u w:val="single"/>
        </w:rPr>
        <w:t xml:space="preserve">§ </w:t>
      </w:r>
      <w:r w:rsidR="00DB500D" w:rsidRPr="00DB500D">
        <w:rPr>
          <w:rFonts w:ascii="Arial Narrow" w:hAnsi="Arial Narrow" w:cs="Arial"/>
          <w:b/>
          <w:bCs/>
          <w:sz w:val="22"/>
          <w:szCs w:val="22"/>
          <w:u w:val="single"/>
        </w:rPr>
        <w:t>112 ods. 7 písm. b)</w:t>
      </w:r>
      <w:r w:rsidRPr="00DB500D">
        <w:rPr>
          <w:rFonts w:ascii="Arial Narrow" w:hAnsi="Arial Narrow" w:cs="Arial"/>
          <w:b/>
          <w:bCs/>
          <w:sz w:val="22"/>
          <w:szCs w:val="22"/>
          <w:u w:val="single"/>
        </w:rPr>
        <w:t xml:space="preserve"> zákona</w:t>
      </w:r>
      <w:r w:rsidRPr="008E0487">
        <w:rPr>
          <w:rFonts w:ascii="Arial Narrow" w:hAnsi="Arial Narrow"/>
          <w:sz w:val="22"/>
          <w:szCs w:val="22"/>
        </w:rPr>
        <w:t>, že vyhodnotenie splnenia podmienok účasti a vyhodnotenie ponúk z hľadiska splnenia požiadaviek na predmet zákazky sa uskutoční po vyhodnotení ponúk na základe kritérií na vyhodnotenie ponúk. To znamená, že po otvorení ponúk vyhodnotenie ponúk pokračuje podľa § 53 ods. 8 zákona – teda vyhodnotia sa ponuky uchádzačov a určí sa ich poradie podľa kritéria na vyhodnotenie ponúk, pričom u uchádzača, ktorý sa umiestnil na prvom mieste poradia, sa následne vyhodnotí splnenie podmienok účasti podľa § 40 zákona a splnenie požiadaviek na predmet zákazky podľa § 53 ods. 1 zákona.</w:t>
      </w:r>
    </w:p>
    <w:p w14:paraId="31990126" w14:textId="77777777" w:rsidR="008E084C" w:rsidRPr="008E0487" w:rsidRDefault="008E084C" w:rsidP="008E084C">
      <w:pPr>
        <w:pStyle w:val="Odsekzoznamu"/>
        <w:numPr>
          <w:ilvl w:val="1"/>
          <w:numId w:val="37"/>
        </w:numPr>
        <w:ind w:left="567" w:hanging="567"/>
        <w:jc w:val="both"/>
        <w:rPr>
          <w:rFonts w:ascii="Arial Narrow" w:eastAsia="Calibri" w:hAnsi="Arial Narrow"/>
          <w:sz w:val="22"/>
          <w:szCs w:val="22"/>
          <w:lang w:eastAsia="en-US"/>
        </w:rPr>
      </w:pPr>
      <w:r w:rsidRPr="008E0487">
        <w:rPr>
          <w:rFonts w:ascii="Arial Narrow" w:eastAsia="Calibri" w:hAnsi="Arial Narrow"/>
          <w:sz w:val="22"/>
          <w:szCs w:val="22"/>
          <w:lang w:eastAsia="en-US"/>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na prvom mieste v poradí v súlade so zákonom a v súlade s týmito SP. Ak dôjde k vylúčeniu uchádzača, verejný obstarávateľ vyhodnotí následne splnenie podmienok účasti ďalšieho uchádzača v poradí tak, aby uchádzač umiestnený na prvom mieste v novo zostavenom poradí spĺňal podmienky účasti. </w:t>
      </w:r>
    </w:p>
    <w:p w14:paraId="7B4AB55D" w14:textId="7F3398F1" w:rsidR="008E084C" w:rsidRPr="008E084C" w:rsidRDefault="008E084C" w:rsidP="008E084C">
      <w:pPr>
        <w:pStyle w:val="Odsekzoznamu"/>
        <w:numPr>
          <w:ilvl w:val="1"/>
          <w:numId w:val="37"/>
        </w:numPr>
        <w:ind w:left="567" w:hanging="567"/>
        <w:rPr>
          <w:rFonts w:ascii="Arial Narrow" w:eastAsia="Calibri" w:hAnsi="Arial Narrow"/>
          <w:sz w:val="22"/>
          <w:szCs w:val="22"/>
          <w:lang w:eastAsia="en-US"/>
        </w:rPr>
      </w:pPr>
      <w:r w:rsidRPr="008E0487">
        <w:rPr>
          <w:rFonts w:ascii="Arial Narrow" w:eastAsia="Calibri" w:hAnsi="Arial Narrow"/>
          <w:sz w:val="22"/>
          <w:szCs w:val="22"/>
          <w:lang w:eastAsia="en-US"/>
        </w:rPr>
        <w:t xml:space="preserve">Verejný obstarávateľ po vyhodnotení ponúk, po skončení postupu podľa predošlého bodu týchto súťažných podkladov a po odoslaní všetkých oznámení o vylúčení uchádzača/uchádzačov bezodkladne písomne – elektronicky, oznámi všetkým uchádzačom, ktorých ponuky sa vyhodnocovali, výsledok vyhodnotenia ponúk, vrátane poradia uchádzačov a súčasne uverejní informáciu o výsledku vyhodnotenia ponúk a poradie uchádzačov v profile verejného obstarávateľa. </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21039BA1" w14:textId="755662D4" w:rsidR="00F8171A" w:rsidRPr="00F8171A" w:rsidRDefault="00065F6B" w:rsidP="00640EA1">
      <w:pPr>
        <w:pStyle w:val="Nadpis1"/>
        <w:shd w:val="clear" w:color="auto" w:fill="D0CECE" w:themeFill="background2" w:themeFillShade="E6"/>
      </w:pPr>
      <w:r w:rsidRPr="00BD2194">
        <w:t>typ zmluvy</w:t>
      </w:r>
    </w:p>
    <w:p w14:paraId="65D87F45" w14:textId="50A4FB2E" w:rsidR="003C0DA5" w:rsidRPr="005A30A2" w:rsidRDefault="00F8171A" w:rsidP="00F8171A">
      <w:pPr>
        <w:pStyle w:val="Zkladntext3"/>
        <w:spacing w:after="0" w:line="240" w:lineRule="auto"/>
        <w:jc w:val="both"/>
        <w:rPr>
          <w:rFonts w:ascii="Arial Narrow" w:hAnsi="Arial Narrow" w:cs="Arial"/>
          <w:sz w:val="22"/>
          <w:szCs w:val="22"/>
          <w:highlight w:val="yellow"/>
          <w:lang w:eastAsia="sk-SK"/>
        </w:rPr>
      </w:pPr>
      <w:r>
        <w:rPr>
          <w:rFonts w:ascii="Arial Narrow" w:hAnsi="Arial Narrow" w:cs="Arial"/>
          <w:sz w:val="22"/>
          <w:szCs w:val="22"/>
        </w:rPr>
        <w:t xml:space="preserve">24.1    </w:t>
      </w:r>
      <w:r w:rsidR="00FF4BDD" w:rsidRPr="00F8171A">
        <w:rPr>
          <w:rFonts w:ascii="Arial Narrow" w:hAnsi="Arial Narrow" w:cs="Arial"/>
          <w:sz w:val="22"/>
          <w:szCs w:val="22"/>
        </w:rPr>
        <w:t>Typ Z</w:t>
      </w:r>
      <w:r w:rsidR="00065F6B" w:rsidRPr="00F8171A">
        <w:rPr>
          <w:rFonts w:ascii="Arial Narrow" w:hAnsi="Arial Narrow" w:cs="Arial"/>
          <w:sz w:val="22"/>
          <w:szCs w:val="22"/>
        </w:rPr>
        <w:t>mluvy na poskytnutie</w:t>
      </w:r>
      <w:r w:rsidR="00065F6B" w:rsidRPr="00BD2194">
        <w:rPr>
          <w:rFonts w:ascii="Arial Narrow" w:hAnsi="Arial Narrow" w:cs="Arial"/>
          <w:sz w:val="22"/>
          <w:szCs w:val="22"/>
        </w:rPr>
        <w:t xml:space="preserve"> predmetu zákazky: </w:t>
      </w:r>
      <w:r w:rsidR="00A6226A" w:rsidRPr="00F8171A">
        <w:rPr>
          <w:rFonts w:ascii="Arial Narrow" w:hAnsi="Arial Narrow" w:cs="Arial"/>
          <w:sz w:val="22"/>
          <w:szCs w:val="22"/>
        </w:rPr>
        <w:t>Kúpna zmluva</w:t>
      </w:r>
    </w:p>
    <w:p w14:paraId="3D9758C7" w14:textId="76956D3C" w:rsidR="00065F6B" w:rsidRPr="001E2A35" w:rsidRDefault="00F8171A" w:rsidP="00F8171A">
      <w:pPr>
        <w:pStyle w:val="Zkladntext3"/>
        <w:spacing w:after="0" w:line="240" w:lineRule="auto"/>
        <w:ind w:left="567" w:hanging="567"/>
        <w:jc w:val="both"/>
        <w:rPr>
          <w:rFonts w:ascii="Arial Narrow" w:hAnsi="Arial Narrow" w:cs="Arial"/>
          <w:sz w:val="22"/>
          <w:szCs w:val="22"/>
        </w:rPr>
      </w:pPr>
      <w:r>
        <w:rPr>
          <w:rFonts w:ascii="Arial Narrow" w:hAnsi="Arial Narrow" w:cs="Arial"/>
          <w:sz w:val="22"/>
          <w:szCs w:val="22"/>
        </w:rPr>
        <w:t xml:space="preserve">24.2     </w:t>
      </w:r>
      <w:r w:rsidR="00065F6B"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00065F6B" w:rsidRPr="001E2A35">
        <w:rPr>
          <w:rFonts w:ascii="Arial Narrow" w:hAnsi="Arial Narrow" w:cs="Arial"/>
          <w:sz w:val="22"/>
          <w:szCs w:val="22"/>
        </w:rPr>
        <w:t xml:space="preserve"> požadovaného predmetu zákazky tvorí prílohu č. </w:t>
      </w:r>
      <w:r>
        <w:rPr>
          <w:rFonts w:ascii="Arial Narrow" w:hAnsi="Arial Narrow" w:cs="Arial"/>
          <w:sz w:val="22"/>
          <w:szCs w:val="22"/>
        </w:rPr>
        <w:t xml:space="preserve"> </w:t>
      </w:r>
      <w:r w:rsidR="00FF4BDD" w:rsidRPr="001E2A35">
        <w:rPr>
          <w:rFonts w:ascii="Arial Narrow" w:hAnsi="Arial Narrow" w:cs="Arial"/>
          <w:sz w:val="22"/>
          <w:szCs w:val="22"/>
        </w:rPr>
        <w:t>2</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2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640EA1">
      <w:pPr>
        <w:pStyle w:val="Nadpis1"/>
        <w:shd w:val="clear" w:color="auto" w:fill="D0CECE" w:themeFill="background2" w:themeFillShade="E6"/>
      </w:pPr>
      <w:r w:rsidRPr="00BD2194">
        <w:t>uzavretie zmluvy</w:t>
      </w:r>
    </w:p>
    <w:p w14:paraId="22477C77" w14:textId="7777777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 xml:space="preserve">sa </w:t>
      </w:r>
      <w:r w:rsidR="007D20B0" w:rsidRPr="00F8171A">
        <w:rPr>
          <w:rFonts w:ascii="Arial Narrow" w:hAnsi="Arial Narrow" w:cs="Arial"/>
          <w:sz w:val="22"/>
          <w:szCs w:val="22"/>
        </w:rPr>
        <w:t>riadi</w:t>
      </w:r>
      <w:r w:rsidRPr="00F8171A">
        <w:rPr>
          <w:rFonts w:ascii="Arial Narrow" w:hAnsi="Arial Narrow" w:cs="Arial"/>
          <w:sz w:val="22"/>
          <w:szCs w:val="22"/>
        </w:rPr>
        <w:t xml:space="preserve"> § 56 zákona</w:t>
      </w:r>
      <w:r w:rsidR="00570B74" w:rsidRPr="00F8171A">
        <w:rPr>
          <w:rFonts w:ascii="Arial Narrow" w:hAnsi="Arial Narrow" w:cs="Arial"/>
          <w:sz w:val="22"/>
          <w:szCs w:val="22"/>
        </w:rPr>
        <w:t>.</w:t>
      </w:r>
      <w:bookmarkStart w:id="41"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1"/>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527B3E2D" w14:textId="77777777" w:rsidR="003C0DA5" w:rsidRPr="00F0264C" w:rsidRDefault="005D55C9" w:rsidP="00F0264C">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t>Verejný obstarávateľ nesmie uzavrieť zmluvu s uchádzačom, ktorý má povinnosť zapisovať sa do registra partnerov verejného sektora</w:t>
      </w:r>
      <w:r w:rsidR="00F0264C" w:rsidRPr="00F0264C">
        <w:rPr>
          <w:rFonts w:ascii="Arial Narrow" w:hAnsi="Arial Narrow"/>
          <w:sz w:val="22"/>
          <w:szCs w:val="22"/>
        </w:rPr>
        <w:t xml:space="preserve"> podľa zákona  č. 315/2016 Z. z. o registri partnerov verejného sektora a o zmene a doplnení niektorých zákonov,</w:t>
      </w:r>
      <w:r w:rsidRPr="00F0264C">
        <w:rPr>
          <w:rFonts w:ascii="Arial Narrow" w:hAnsi="Arial Narrow"/>
          <w:sz w:val="22"/>
          <w:szCs w:val="22"/>
        </w:rPr>
        <w:t xml:space="preserve"> a nie je zapísaný v registri partnerov verejného sektora alebo ktorého subdodávatelia alebo subdodávatelia podľa osobitného predpisu, ktorí majú povinnosť zapisovať sa </w:t>
      </w:r>
      <w:r w:rsidR="008127ED" w:rsidRPr="00F0264C">
        <w:rPr>
          <w:rFonts w:ascii="Arial Narrow" w:hAnsi="Arial Narrow"/>
          <w:sz w:val="22"/>
          <w:szCs w:val="22"/>
        </w:rPr>
        <w:br/>
      </w:r>
      <w:r w:rsidRPr="00F0264C">
        <w:rPr>
          <w:rFonts w:ascii="Arial Narrow" w:hAnsi="Arial Narrow"/>
          <w:sz w:val="22"/>
          <w:szCs w:val="22"/>
        </w:rPr>
        <w:t>do registra partnerov verejného sektora a nie sú zapísaní v registri partnerov verejného sektora.</w:t>
      </w:r>
    </w:p>
    <w:p w14:paraId="5D0D2800" w14:textId="77777777" w:rsidR="00D5691A" w:rsidRPr="003C0DA5"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2"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640EA1">
      <w:pPr>
        <w:pStyle w:val="Nadpis1"/>
        <w:shd w:val="clear" w:color="auto" w:fill="D0CECE" w:themeFill="background2" w:themeFillShade="E6"/>
      </w:pPr>
      <w:bookmarkStart w:id="43" w:name="_Toc531356116"/>
      <w:r w:rsidRPr="00BD2194">
        <w:t>Ochrana osobných údajov</w:t>
      </w:r>
      <w:bookmarkEnd w:id="43"/>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2"/>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EE6B0E">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71904" w14:textId="77777777" w:rsidR="007C3CED" w:rsidRDefault="007C3CED" w:rsidP="00116B5E">
      <w:pPr>
        <w:spacing w:after="0" w:line="240" w:lineRule="auto"/>
      </w:pPr>
      <w:r>
        <w:separator/>
      </w:r>
    </w:p>
  </w:endnote>
  <w:endnote w:type="continuationSeparator" w:id="0">
    <w:p w14:paraId="6E8FD731" w14:textId="77777777" w:rsidR="007C3CED" w:rsidRDefault="007C3CED"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15508" w14:textId="77777777" w:rsidR="007C3CED" w:rsidRDefault="007C3CED" w:rsidP="00116B5E">
      <w:pPr>
        <w:spacing w:after="0" w:line="240" w:lineRule="auto"/>
      </w:pPr>
      <w:r>
        <w:separator/>
      </w:r>
    </w:p>
  </w:footnote>
  <w:footnote w:type="continuationSeparator" w:id="0">
    <w:p w14:paraId="1CCE7110" w14:textId="77777777" w:rsidR="007C3CED" w:rsidRDefault="007C3CED"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821" w:type="dxa"/>
      <w:tblInd w:w="5750" w:type="dxa"/>
      <w:tblCellMar>
        <w:right w:w="0" w:type="dxa"/>
      </w:tblCellMar>
      <w:tblLook w:val="04A0" w:firstRow="1" w:lastRow="0" w:firstColumn="1" w:lastColumn="0" w:noHBand="0" w:noVBand="1"/>
    </w:tblPr>
    <w:tblGrid>
      <w:gridCol w:w="6821"/>
    </w:tblGrid>
    <w:tr w:rsidR="00972C9A" w:rsidRPr="00877A4D" w14:paraId="1F28C457" w14:textId="77777777" w:rsidTr="00E13779">
      <w:trPr>
        <w:trHeight w:val="75"/>
      </w:trPr>
      <w:tc>
        <w:tcPr>
          <w:tcW w:w="6821" w:type="dxa"/>
          <w:shd w:val="clear" w:color="auto" w:fill="auto"/>
        </w:tcPr>
        <w:p w14:paraId="3AB3CF69" w14:textId="77777777" w:rsidR="00972C9A" w:rsidRPr="00877A4D" w:rsidRDefault="00972C9A" w:rsidP="00E13779">
          <w:pPr>
            <w:spacing w:after="0"/>
            <w:ind w:right="113"/>
            <w:rPr>
              <w:rFonts w:ascii="Arial Narrow" w:hAnsi="Arial Narrow"/>
              <w:sz w:val="22"/>
            </w:rPr>
          </w:pPr>
        </w:p>
      </w:tc>
    </w:tr>
    <w:tr w:rsidR="00972C9A" w:rsidRPr="00877A4D" w14:paraId="1432C184" w14:textId="77777777" w:rsidTr="00E13779">
      <w:trPr>
        <w:trHeight w:val="75"/>
      </w:trPr>
      <w:tc>
        <w:tcPr>
          <w:tcW w:w="6821" w:type="dxa"/>
          <w:shd w:val="clear" w:color="auto" w:fill="auto"/>
        </w:tcPr>
        <w:p w14:paraId="7A01053C" w14:textId="77777777" w:rsidR="00972C9A" w:rsidRPr="00877A4D" w:rsidRDefault="00972C9A" w:rsidP="00E13779">
          <w:pPr>
            <w:pStyle w:val="Hlavika"/>
            <w:tabs>
              <w:tab w:val="center" w:pos="-142"/>
              <w:tab w:val="right" w:pos="9356"/>
            </w:tabs>
            <w:ind w:right="113"/>
            <w:rPr>
              <w:rFonts w:ascii="Arial Narrow" w:hAnsi="Arial Narrow"/>
            </w:rPr>
          </w:pPr>
        </w:p>
      </w:tc>
    </w:tr>
  </w:tbl>
  <w:p w14:paraId="7A369C06" w14:textId="77777777" w:rsidR="00972C9A" w:rsidRPr="00E13779" w:rsidRDefault="00972C9A" w:rsidP="00E13779">
    <w:pPr>
      <w:pStyle w:val="Hlavika"/>
      <w:rPr>
        <w:lang w:val="sk-SK"/>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5"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6"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1"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3" w15:restartNumberingAfterBreak="0">
    <w:nsid w:val="47F241FD"/>
    <w:multiLevelType w:val="multilevel"/>
    <w:tmpl w:val="908017E4"/>
    <w:numStyleLink w:val="Style1"/>
  </w:abstractNum>
  <w:abstractNum w:abstractNumId="24"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7"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8"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9"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2"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969362E"/>
    <w:multiLevelType w:val="multilevel"/>
    <w:tmpl w:val="84F880F2"/>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5"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8"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2"/>
  </w:num>
  <w:num w:numId="2">
    <w:abstractNumId w:val="18"/>
  </w:num>
  <w:num w:numId="3">
    <w:abstractNumId w:val="33"/>
  </w:num>
  <w:num w:numId="4">
    <w:abstractNumId w:val="25"/>
  </w:num>
  <w:num w:numId="5">
    <w:abstractNumId w:val="39"/>
  </w:num>
  <w:num w:numId="6">
    <w:abstractNumId w:val="41"/>
  </w:num>
  <w:num w:numId="7">
    <w:abstractNumId w:val="8"/>
  </w:num>
  <w:num w:numId="8">
    <w:abstractNumId w:val="31"/>
  </w:num>
  <w:num w:numId="9">
    <w:abstractNumId w:val="36"/>
  </w:num>
  <w:num w:numId="10">
    <w:abstractNumId w:val="14"/>
  </w:num>
  <w:num w:numId="11">
    <w:abstractNumId w:val="4"/>
  </w:num>
  <w:num w:numId="12">
    <w:abstractNumId w:val="24"/>
  </w:num>
  <w:num w:numId="13">
    <w:abstractNumId w:val="9"/>
  </w:num>
  <w:num w:numId="14">
    <w:abstractNumId w:val="17"/>
  </w:num>
  <w:num w:numId="15">
    <w:abstractNumId w:val="11"/>
  </w:num>
  <w:num w:numId="16">
    <w:abstractNumId w:val="40"/>
  </w:num>
  <w:num w:numId="17">
    <w:abstractNumId w:val="27"/>
  </w:num>
  <w:num w:numId="18">
    <w:abstractNumId w:val="22"/>
  </w:num>
  <w:num w:numId="19">
    <w:abstractNumId w:val="37"/>
  </w:num>
  <w:num w:numId="20">
    <w:abstractNumId w:val="12"/>
  </w:num>
  <w:num w:numId="21">
    <w:abstractNumId w:val="43"/>
  </w:num>
  <w:num w:numId="22">
    <w:abstractNumId w:val="2"/>
  </w:num>
  <w:num w:numId="23">
    <w:abstractNumId w:val="26"/>
  </w:num>
  <w:num w:numId="24">
    <w:abstractNumId w:val="20"/>
  </w:num>
  <w:num w:numId="25">
    <w:abstractNumId w:val="3"/>
  </w:num>
  <w:num w:numId="26">
    <w:abstractNumId w:val="15"/>
  </w:num>
  <w:num w:numId="27">
    <w:abstractNumId w:val="1"/>
  </w:num>
  <w:num w:numId="28">
    <w:abstractNumId w:val="38"/>
  </w:num>
  <w:num w:numId="29">
    <w:abstractNumId w:val="32"/>
  </w:num>
  <w:num w:numId="30">
    <w:abstractNumId w:val="28"/>
  </w:num>
  <w:num w:numId="31">
    <w:abstractNumId w:val="29"/>
  </w:num>
  <w:num w:numId="32">
    <w:abstractNumId w:val="34"/>
  </w:num>
  <w:num w:numId="33">
    <w:abstractNumId w:val="0"/>
  </w:num>
  <w:num w:numId="34">
    <w:abstractNumId w:val="7"/>
  </w:num>
  <w:num w:numId="35">
    <w:abstractNumId w:val="19"/>
  </w:num>
  <w:num w:numId="36">
    <w:abstractNumId w:val="44"/>
  </w:num>
  <w:num w:numId="37">
    <w:abstractNumId w:val="35"/>
  </w:num>
  <w:num w:numId="38">
    <w:abstractNumId w:val="21"/>
  </w:num>
  <w:num w:numId="39">
    <w:abstractNumId w:val="13"/>
  </w:num>
  <w:num w:numId="40">
    <w:abstractNumId w:val="10"/>
  </w:num>
  <w:num w:numId="41">
    <w:abstractNumId w:val="30"/>
  </w:num>
  <w:num w:numId="42">
    <w:abstractNumId w:val="6"/>
  </w:num>
  <w:num w:numId="43">
    <w:abstractNumId w:val="23"/>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5"/>
  </w:num>
  <w:num w:numId="45">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B76"/>
    <w:rsid w:val="00017CE8"/>
    <w:rsid w:val="00020D30"/>
    <w:rsid w:val="00020E99"/>
    <w:rsid w:val="00020F03"/>
    <w:rsid w:val="0002111B"/>
    <w:rsid w:val="00021147"/>
    <w:rsid w:val="0002263E"/>
    <w:rsid w:val="00027BC3"/>
    <w:rsid w:val="00030B6A"/>
    <w:rsid w:val="00031BD0"/>
    <w:rsid w:val="0003491A"/>
    <w:rsid w:val="0003585E"/>
    <w:rsid w:val="000366BD"/>
    <w:rsid w:val="00036CA9"/>
    <w:rsid w:val="00040DDE"/>
    <w:rsid w:val="00041145"/>
    <w:rsid w:val="00043683"/>
    <w:rsid w:val="00043999"/>
    <w:rsid w:val="00046F77"/>
    <w:rsid w:val="00052BCB"/>
    <w:rsid w:val="00054439"/>
    <w:rsid w:val="00055148"/>
    <w:rsid w:val="00061E8C"/>
    <w:rsid w:val="00063777"/>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111AF"/>
    <w:rsid w:val="0021183C"/>
    <w:rsid w:val="00211D73"/>
    <w:rsid w:val="002136E1"/>
    <w:rsid w:val="00215C43"/>
    <w:rsid w:val="00216218"/>
    <w:rsid w:val="00217CAC"/>
    <w:rsid w:val="0022085D"/>
    <w:rsid w:val="00221D47"/>
    <w:rsid w:val="00221EA2"/>
    <w:rsid w:val="0022396D"/>
    <w:rsid w:val="002265DC"/>
    <w:rsid w:val="00230529"/>
    <w:rsid w:val="00234728"/>
    <w:rsid w:val="0023573D"/>
    <w:rsid w:val="00235CE6"/>
    <w:rsid w:val="002368AF"/>
    <w:rsid w:val="00240180"/>
    <w:rsid w:val="00240B03"/>
    <w:rsid w:val="0024442F"/>
    <w:rsid w:val="00244452"/>
    <w:rsid w:val="00247AB0"/>
    <w:rsid w:val="00252137"/>
    <w:rsid w:val="00252C98"/>
    <w:rsid w:val="002540B5"/>
    <w:rsid w:val="002541F0"/>
    <w:rsid w:val="002614AD"/>
    <w:rsid w:val="00263506"/>
    <w:rsid w:val="00265B5F"/>
    <w:rsid w:val="0026752E"/>
    <w:rsid w:val="002715AE"/>
    <w:rsid w:val="0027465E"/>
    <w:rsid w:val="0027762C"/>
    <w:rsid w:val="0028012B"/>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6C4"/>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4DC"/>
    <w:rsid w:val="0030083C"/>
    <w:rsid w:val="00302546"/>
    <w:rsid w:val="00304756"/>
    <w:rsid w:val="0030626C"/>
    <w:rsid w:val="00306661"/>
    <w:rsid w:val="00307AFF"/>
    <w:rsid w:val="003109F3"/>
    <w:rsid w:val="00311632"/>
    <w:rsid w:val="00312DFF"/>
    <w:rsid w:val="00313623"/>
    <w:rsid w:val="00313F07"/>
    <w:rsid w:val="003156C0"/>
    <w:rsid w:val="003223B6"/>
    <w:rsid w:val="003246CA"/>
    <w:rsid w:val="00324E4E"/>
    <w:rsid w:val="003260E9"/>
    <w:rsid w:val="00326FAD"/>
    <w:rsid w:val="00327F56"/>
    <w:rsid w:val="003303E5"/>
    <w:rsid w:val="00330614"/>
    <w:rsid w:val="00330D03"/>
    <w:rsid w:val="00331C60"/>
    <w:rsid w:val="00335B8D"/>
    <w:rsid w:val="0034044C"/>
    <w:rsid w:val="00342FBC"/>
    <w:rsid w:val="003438E8"/>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56C0"/>
    <w:rsid w:val="00445A04"/>
    <w:rsid w:val="00445B05"/>
    <w:rsid w:val="004465E7"/>
    <w:rsid w:val="00453BE1"/>
    <w:rsid w:val="004546CE"/>
    <w:rsid w:val="0046059A"/>
    <w:rsid w:val="00460BC6"/>
    <w:rsid w:val="00463315"/>
    <w:rsid w:val="0046445C"/>
    <w:rsid w:val="004650B2"/>
    <w:rsid w:val="00465BBE"/>
    <w:rsid w:val="00465EF4"/>
    <w:rsid w:val="0046706F"/>
    <w:rsid w:val="004701ED"/>
    <w:rsid w:val="00470CD7"/>
    <w:rsid w:val="00471BBD"/>
    <w:rsid w:val="0047333F"/>
    <w:rsid w:val="00474521"/>
    <w:rsid w:val="0047595F"/>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552C"/>
    <w:rsid w:val="00506910"/>
    <w:rsid w:val="005070C0"/>
    <w:rsid w:val="00507CB0"/>
    <w:rsid w:val="00512187"/>
    <w:rsid w:val="00515354"/>
    <w:rsid w:val="005161F9"/>
    <w:rsid w:val="00517683"/>
    <w:rsid w:val="00517EFB"/>
    <w:rsid w:val="00520309"/>
    <w:rsid w:val="00520C44"/>
    <w:rsid w:val="00521C71"/>
    <w:rsid w:val="00521D5E"/>
    <w:rsid w:val="0052223B"/>
    <w:rsid w:val="00523B82"/>
    <w:rsid w:val="00525732"/>
    <w:rsid w:val="0053037C"/>
    <w:rsid w:val="00531709"/>
    <w:rsid w:val="005352EA"/>
    <w:rsid w:val="0054442D"/>
    <w:rsid w:val="005463F7"/>
    <w:rsid w:val="00546FC2"/>
    <w:rsid w:val="0054770F"/>
    <w:rsid w:val="005504C9"/>
    <w:rsid w:val="00550E41"/>
    <w:rsid w:val="00551102"/>
    <w:rsid w:val="00551A76"/>
    <w:rsid w:val="00552156"/>
    <w:rsid w:val="00552501"/>
    <w:rsid w:val="005526F7"/>
    <w:rsid w:val="00552E35"/>
    <w:rsid w:val="00552FBE"/>
    <w:rsid w:val="00555E7F"/>
    <w:rsid w:val="00557222"/>
    <w:rsid w:val="00557BAB"/>
    <w:rsid w:val="00560F51"/>
    <w:rsid w:val="005658A7"/>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30A2"/>
    <w:rsid w:val="005A3FC6"/>
    <w:rsid w:val="005A69D2"/>
    <w:rsid w:val="005A740E"/>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3FB1"/>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0EA1"/>
    <w:rsid w:val="00643D91"/>
    <w:rsid w:val="0064531A"/>
    <w:rsid w:val="00646C2B"/>
    <w:rsid w:val="00647AA2"/>
    <w:rsid w:val="00651E32"/>
    <w:rsid w:val="0065296E"/>
    <w:rsid w:val="006533B9"/>
    <w:rsid w:val="006537DB"/>
    <w:rsid w:val="00655366"/>
    <w:rsid w:val="00655632"/>
    <w:rsid w:val="00656A51"/>
    <w:rsid w:val="006617A0"/>
    <w:rsid w:val="00661BB0"/>
    <w:rsid w:val="00663386"/>
    <w:rsid w:val="006641CD"/>
    <w:rsid w:val="00666CF1"/>
    <w:rsid w:val="00667AE5"/>
    <w:rsid w:val="00670EC0"/>
    <w:rsid w:val="00675B36"/>
    <w:rsid w:val="006765E8"/>
    <w:rsid w:val="006768B9"/>
    <w:rsid w:val="00676C9E"/>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75F"/>
    <w:rsid w:val="006D6BFB"/>
    <w:rsid w:val="006E1C13"/>
    <w:rsid w:val="006E2086"/>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14C1"/>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8176E"/>
    <w:rsid w:val="007827A1"/>
    <w:rsid w:val="00783BB8"/>
    <w:rsid w:val="00784AEE"/>
    <w:rsid w:val="0078505F"/>
    <w:rsid w:val="00785F6C"/>
    <w:rsid w:val="00786E08"/>
    <w:rsid w:val="0079348A"/>
    <w:rsid w:val="0079714C"/>
    <w:rsid w:val="007A01F3"/>
    <w:rsid w:val="007A5913"/>
    <w:rsid w:val="007A68EC"/>
    <w:rsid w:val="007A7D75"/>
    <w:rsid w:val="007A7F35"/>
    <w:rsid w:val="007B036B"/>
    <w:rsid w:val="007B127E"/>
    <w:rsid w:val="007B12A5"/>
    <w:rsid w:val="007B432F"/>
    <w:rsid w:val="007B75C4"/>
    <w:rsid w:val="007C355C"/>
    <w:rsid w:val="007C37AA"/>
    <w:rsid w:val="007C3CED"/>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52C2"/>
    <w:rsid w:val="0084583D"/>
    <w:rsid w:val="0085275C"/>
    <w:rsid w:val="00853C05"/>
    <w:rsid w:val="00854061"/>
    <w:rsid w:val="0085629F"/>
    <w:rsid w:val="0085666A"/>
    <w:rsid w:val="008577D4"/>
    <w:rsid w:val="00861DA7"/>
    <w:rsid w:val="008629A2"/>
    <w:rsid w:val="00871E62"/>
    <w:rsid w:val="00873FB3"/>
    <w:rsid w:val="00874192"/>
    <w:rsid w:val="00874276"/>
    <w:rsid w:val="00874D38"/>
    <w:rsid w:val="00875EAE"/>
    <w:rsid w:val="00876C78"/>
    <w:rsid w:val="00877A4D"/>
    <w:rsid w:val="00877FE7"/>
    <w:rsid w:val="008803DC"/>
    <w:rsid w:val="008806C9"/>
    <w:rsid w:val="008817BD"/>
    <w:rsid w:val="008821E2"/>
    <w:rsid w:val="00882669"/>
    <w:rsid w:val="00882F59"/>
    <w:rsid w:val="008836AD"/>
    <w:rsid w:val="00887ABD"/>
    <w:rsid w:val="00890023"/>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E07CD"/>
    <w:rsid w:val="008E084C"/>
    <w:rsid w:val="008E0C3E"/>
    <w:rsid w:val="008E4019"/>
    <w:rsid w:val="008E667D"/>
    <w:rsid w:val="008E6782"/>
    <w:rsid w:val="008F1417"/>
    <w:rsid w:val="008F16B1"/>
    <w:rsid w:val="008F2217"/>
    <w:rsid w:val="008F4356"/>
    <w:rsid w:val="008F5E69"/>
    <w:rsid w:val="00901C4E"/>
    <w:rsid w:val="00904D7D"/>
    <w:rsid w:val="00911BFB"/>
    <w:rsid w:val="00911EEA"/>
    <w:rsid w:val="00913CAE"/>
    <w:rsid w:val="00916319"/>
    <w:rsid w:val="00920006"/>
    <w:rsid w:val="00923ACE"/>
    <w:rsid w:val="009243F6"/>
    <w:rsid w:val="00924659"/>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64EE"/>
    <w:rsid w:val="00960C08"/>
    <w:rsid w:val="00960C43"/>
    <w:rsid w:val="0096129D"/>
    <w:rsid w:val="009645FA"/>
    <w:rsid w:val="00964802"/>
    <w:rsid w:val="00964F22"/>
    <w:rsid w:val="009703FC"/>
    <w:rsid w:val="009705E6"/>
    <w:rsid w:val="00972C9A"/>
    <w:rsid w:val="00974119"/>
    <w:rsid w:val="00976FAF"/>
    <w:rsid w:val="009855DB"/>
    <w:rsid w:val="009858E8"/>
    <w:rsid w:val="00986A7D"/>
    <w:rsid w:val="009910F5"/>
    <w:rsid w:val="00992C81"/>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2F0"/>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3465"/>
    <w:rsid w:val="009F4B86"/>
    <w:rsid w:val="009F5F78"/>
    <w:rsid w:val="009F6C75"/>
    <w:rsid w:val="00A02AC6"/>
    <w:rsid w:val="00A0357F"/>
    <w:rsid w:val="00A03E55"/>
    <w:rsid w:val="00A03EAC"/>
    <w:rsid w:val="00A04E6E"/>
    <w:rsid w:val="00A05924"/>
    <w:rsid w:val="00A07ED8"/>
    <w:rsid w:val="00A10432"/>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64CB3"/>
    <w:rsid w:val="00A710B3"/>
    <w:rsid w:val="00A721C7"/>
    <w:rsid w:val="00A7723E"/>
    <w:rsid w:val="00A77DA9"/>
    <w:rsid w:val="00A8427F"/>
    <w:rsid w:val="00A85D5F"/>
    <w:rsid w:val="00A86984"/>
    <w:rsid w:val="00A86CFA"/>
    <w:rsid w:val="00A8783A"/>
    <w:rsid w:val="00A94C09"/>
    <w:rsid w:val="00AA055E"/>
    <w:rsid w:val="00AA22AA"/>
    <w:rsid w:val="00AA487E"/>
    <w:rsid w:val="00AA4A8C"/>
    <w:rsid w:val="00AA7C7F"/>
    <w:rsid w:val="00AA7CC5"/>
    <w:rsid w:val="00AB0E3A"/>
    <w:rsid w:val="00AB16F1"/>
    <w:rsid w:val="00AC1357"/>
    <w:rsid w:val="00AC15E2"/>
    <w:rsid w:val="00AC249C"/>
    <w:rsid w:val="00AC256B"/>
    <w:rsid w:val="00AC2B75"/>
    <w:rsid w:val="00AC51FB"/>
    <w:rsid w:val="00AD0371"/>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2CAD"/>
    <w:rsid w:val="00B054B3"/>
    <w:rsid w:val="00B1338A"/>
    <w:rsid w:val="00B13638"/>
    <w:rsid w:val="00B14E06"/>
    <w:rsid w:val="00B15853"/>
    <w:rsid w:val="00B16008"/>
    <w:rsid w:val="00B16E90"/>
    <w:rsid w:val="00B1743C"/>
    <w:rsid w:val="00B20DC6"/>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24F"/>
    <w:rsid w:val="00BA4C85"/>
    <w:rsid w:val="00BA62DF"/>
    <w:rsid w:val="00BA6854"/>
    <w:rsid w:val="00BA6B8F"/>
    <w:rsid w:val="00BA754B"/>
    <w:rsid w:val="00BB1E65"/>
    <w:rsid w:val="00BB37F5"/>
    <w:rsid w:val="00BB3BDC"/>
    <w:rsid w:val="00BC1CD3"/>
    <w:rsid w:val="00BC2464"/>
    <w:rsid w:val="00BC2473"/>
    <w:rsid w:val="00BC24D1"/>
    <w:rsid w:val="00BC2AE8"/>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6AE0"/>
    <w:rsid w:val="00BF72C1"/>
    <w:rsid w:val="00C002ED"/>
    <w:rsid w:val="00C0089D"/>
    <w:rsid w:val="00C01705"/>
    <w:rsid w:val="00C02B00"/>
    <w:rsid w:val="00C04004"/>
    <w:rsid w:val="00C0438A"/>
    <w:rsid w:val="00C0466F"/>
    <w:rsid w:val="00C05BDF"/>
    <w:rsid w:val="00C0678D"/>
    <w:rsid w:val="00C1064F"/>
    <w:rsid w:val="00C10EFB"/>
    <w:rsid w:val="00C1128D"/>
    <w:rsid w:val="00C120C0"/>
    <w:rsid w:val="00C129E5"/>
    <w:rsid w:val="00C14966"/>
    <w:rsid w:val="00C15825"/>
    <w:rsid w:val="00C162D4"/>
    <w:rsid w:val="00C205CE"/>
    <w:rsid w:val="00C206CB"/>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5F5C"/>
    <w:rsid w:val="00C968CA"/>
    <w:rsid w:val="00CA026C"/>
    <w:rsid w:val="00CA0B37"/>
    <w:rsid w:val="00CA22C2"/>
    <w:rsid w:val="00CA3BB4"/>
    <w:rsid w:val="00CA3DD8"/>
    <w:rsid w:val="00CA416A"/>
    <w:rsid w:val="00CA432E"/>
    <w:rsid w:val="00CA697C"/>
    <w:rsid w:val="00CA7CDD"/>
    <w:rsid w:val="00CB05D8"/>
    <w:rsid w:val="00CB0A74"/>
    <w:rsid w:val="00CB16BD"/>
    <w:rsid w:val="00CB1975"/>
    <w:rsid w:val="00CB221B"/>
    <w:rsid w:val="00CB4516"/>
    <w:rsid w:val="00CB4C7E"/>
    <w:rsid w:val="00CB6C33"/>
    <w:rsid w:val="00CC1019"/>
    <w:rsid w:val="00CC260C"/>
    <w:rsid w:val="00CC3EF7"/>
    <w:rsid w:val="00CC498B"/>
    <w:rsid w:val="00CC5DDF"/>
    <w:rsid w:val="00CC7CFD"/>
    <w:rsid w:val="00CC7F1D"/>
    <w:rsid w:val="00CD0D33"/>
    <w:rsid w:val="00CD1064"/>
    <w:rsid w:val="00CD264D"/>
    <w:rsid w:val="00CD43F1"/>
    <w:rsid w:val="00CD4BFB"/>
    <w:rsid w:val="00CD52A2"/>
    <w:rsid w:val="00CE62F1"/>
    <w:rsid w:val="00CE70E5"/>
    <w:rsid w:val="00CF250E"/>
    <w:rsid w:val="00CF5A08"/>
    <w:rsid w:val="00CF5BD0"/>
    <w:rsid w:val="00CF6310"/>
    <w:rsid w:val="00CF67D4"/>
    <w:rsid w:val="00D01259"/>
    <w:rsid w:val="00D03743"/>
    <w:rsid w:val="00D04960"/>
    <w:rsid w:val="00D06219"/>
    <w:rsid w:val="00D06C93"/>
    <w:rsid w:val="00D06E62"/>
    <w:rsid w:val="00D10D06"/>
    <w:rsid w:val="00D1154C"/>
    <w:rsid w:val="00D16912"/>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42A"/>
    <w:rsid w:val="00D92486"/>
    <w:rsid w:val="00D9709A"/>
    <w:rsid w:val="00D97DAF"/>
    <w:rsid w:val="00DA5C29"/>
    <w:rsid w:val="00DB02F0"/>
    <w:rsid w:val="00DB2A13"/>
    <w:rsid w:val="00DB2E80"/>
    <w:rsid w:val="00DB44EF"/>
    <w:rsid w:val="00DB500D"/>
    <w:rsid w:val="00DB5BFF"/>
    <w:rsid w:val="00DB5DC4"/>
    <w:rsid w:val="00DB77B8"/>
    <w:rsid w:val="00DB7CAF"/>
    <w:rsid w:val="00DC5C13"/>
    <w:rsid w:val="00DC7256"/>
    <w:rsid w:val="00DD0C00"/>
    <w:rsid w:val="00DD2C80"/>
    <w:rsid w:val="00DD307B"/>
    <w:rsid w:val="00DD6742"/>
    <w:rsid w:val="00DD71B0"/>
    <w:rsid w:val="00DD72A4"/>
    <w:rsid w:val="00DD7FE4"/>
    <w:rsid w:val="00DE11B2"/>
    <w:rsid w:val="00DE137C"/>
    <w:rsid w:val="00DE178D"/>
    <w:rsid w:val="00DE3C01"/>
    <w:rsid w:val="00DE52B5"/>
    <w:rsid w:val="00DE646E"/>
    <w:rsid w:val="00DF0353"/>
    <w:rsid w:val="00DF1DF2"/>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40D39"/>
    <w:rsid w:val="00E41A57"/>
    <w:rsid w:val="00E43C6E"/>
    <w:rsid w:val="00E46057"/>
    <w:rsid w:val="00E47212"/>
    <w:rsid w:val="00E478AA"/>
    <w:rsid w:val="00E51A2A"/>
    <w:rsid w:val="00E537C0"/>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7AEC"/>
    <w:rsid w:val="00E91868"/>
    <w:rsid w:val="00E92B4F"/>
    <w:rsid w:val="00E93545"/>
    <w:rsid w:val="00E947D5"/>
    <w:rsid w:val="00E94E0E"/>
    <w:rsid w:val="00EA3828"/>
    <w:rsid w:val="00EA3D17"/>
    <w:rsid w:val="00EA678E"/>
    <w:rsid w:val="00EA79D2"/>
    <w:rsid w:val="00EB0CCF"/>
    <w:rsid w:val="00EB18BC"/>
    <w:rsid w:val="00EB3969"/>
    <w:rsid w:val="00EB4B34"/>
    <w:rsid w:val="00EB544A"/>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CAC"/>
    <w:rsid w:val="00F65DE4"/>
    <w:rsid w:val="00F7346A"/>
    <w:rsid w:val="00F73C50"/>
    <w:rsid w:val="00F74926"/>
    <w:rsid w:val="00F769FE"/>
    <w:rsid w:val="00F773DD"/>
    <w:rsid w:val="00F8161C"/>
    <w:rsid w:val="00F8171A"/>
    <w:rsid w:val="00F832C0"/>
    <w:rsid w:val="00F8399A"/>
    <w:rsid w:val="00F83B1D"/>
    <w:rsid w:val="00F84214"/>
    <w:rsid w:val="00F869FF"/>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52B8"/>
    <w:rsid w:val="00FB546C"/>
    <w:rsid w:val="00FB54E3"/>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4EF"/>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
    <w:name w:val="Unresolved Mention"/>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i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FC525-DED2-423A-8005-8CECC2A97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3968</Words>
  <Characters>22624</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26539</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2022-01-07T14:10:00Z</dcterms:created>
  <dcterms:modified xsi:type="dcterms:W3CDTF">2022-05-02T12:01:00Z</dcterms:modified>
</cp:coreProperties>
</file>